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Argentina: Your Complete Career Guide to South America's Deep Academic Tradition</w:t>
      </w:r>
    </w:p>
    <w:p>
      <w:pPr>
        <w:jc w:val="center"/>
      </w:pPr>
      <w:r>
        <w:rPr>
          <w:i/>
          <w:color w:val="666666"/>
          <w:sz w:val="26"/>
        </w:rPr>
        <w:t>SAP Residency Framework, University Specialisation Routes &amp; Realistic Compensation</w:t>
      </w:r>
    </w:p>
    <w:p>
      <w:pPr>
        <w:jc w:val="center"/>
      </w:pPr>
      <w:r>
        <w:rPr>
          <w:i/>
          <w:color w:val="969696"/>
          <w:sz w:val="20"/>
        </w:rPr>
        <w:t>Last Updated: July 31, 2026</w:t>
      </w:r>
    </w:p>
    <w:p/>
    <w:p>
      <w:pPr>
        <w:pStyle w:val="Heading1"/>
      </w:pPr>
      <w:r>
        <w:t>A National Society Actively Rebuilding Its Training Framework</w:t>
      </w:r>
    </w:p>
    <w:p>
      <w:pPr>
        <w:spacing w:after="240"/>
      </w:pPr>
      <w:r>
        <w:t>The Sociedad Argentina de Patología (SAP) has recently published a formal Propuesta de Marco de Referencia para la Formación — a comprehensive proposed national reference framework for pathology training — explicitly designed to standardise residency education across Argentina's many independently run provincial and institutional residency programmes. This matters for anyone considering training in Argentina: the country has a genuinely deep, decades-old academic pathology tradition, but historically delivered through numerous separately administered residencies (public hospitals, university-affiliated programmes, private foundations) rather than a single fully centralised national system — and SAP's current work represents an active, ongoing effort to bring greater national consistency to that landscape.</w:t>
      </w:r>
    </w:p>
    <w:p>
      <w:pPr>
        <w:spacing w:after="240"/>
      </w:pPr>
      <w:r>
        <w:t>For prospective pathologists, this means training quality and structure can vary meaningfully by institution and province — genuinely excellent, research-active programmes exist at leading hospitals and foundations, but verifying your specific target programme's accreditation, structure and case exposure directly is more important in Argentina than in more uniformly centralised systems.</w:t>
      </w:r>
    </w:p>
    <w:p>
      <w:pPr>
        <w:pStyle w:val="Heading2"/>
      </w:pPr>
      <w:r>
        <w:t>Why Choose Argentina for Your Pathology Career?</w:t>
      </w:r>
    </w:p>
    <w:p>
      <w:pPr>
        <w:pStyle w:val="ListBullet"/>
        <w:spacing w:after="120"/>
      </w:pPr>
      <w:r>
        <w:rPr>
          <w:b/>
        </w:rPr>
        <w:t xml:space="preserve">A Deep, Long-Standing Academic Tradition: </w:t>
      </w:r>
      <w:r>
        <w:t>Argentina has a well-established pathology academic culture, reflected in strong institutional links to the International Academy of Pathology and multiple university-affiliated postgraduate specialisation tracks.</w:t>
      </w:r>
    </w:p>
    <w:p>
      <w:pPr>
        <w:pStyle w:val="ListBullet"/>
        <w:spacing w:after="120"/>
      </w:pPr>
      <w:r>
        <w:rPr>
          <w:b/>
        </w:rPr>
        <w:t xml:space="preserve">An Actively Modernising National Training Framework: </w:t>
      </w:r>
      <w:r>
        <w:t>SAP's recent national reference framework proposal explicitly works toward standardising residency training requirements, evaluation criteria, and competency benchmarks across the country's many independently administered programmes.</w:t>
      </w:r>
    </w:p>
    <w:p>
      <w:pPr>
        <w:pStyle w:val="ListBullet"/>
        <w:spacing w:after="120"/>
      </w:pPr>
      <w:r>
        <w:rPr>
          <w:b/>
        </w:rPr>
        <w:t xml:space="preserve">Structured Post-Basic Subspecialty Pathways: </w:t>
      </w:r>
      <w:r>
        <w:t>Formal post-basic (posbásica) residencies exist for subspecialties such as paediatric pathology, requiring completion of the general pathology residency first, followed by 2 further dedicated years — a genuine, recognised subspecialisation route.</w:t>
      </w:r>
    </w:p>
    <w:p>
      <w:pPr>
        <w:pStyle w:val="ListBullet"/>
        <w:spacing w:after="120"/>
      </w:pPr>
      <w:r>
        <w:rPr>
          <w:b/>
        </w:rPr>
        <w:t xml:space="preserve">Strong Institutional Diversity: </w:t>
      </w:r>
      <w:r>
        <w:t>Training is available at leading public hospitals, university-affiliated programmes, and respected private foundations (such as Fundación Favaloro) — genuine choice of training environment and institutional culture.</w:t>
      </w:r>
    </w:p>
    <w:p>
      <w:pPr>
        <w:pStyle w:val="ListBullet"/>
        <w:spacing w:after="120"/>
      </w:pPr>
      <w:r>
        <w:rPr>
          <w:b/>
        </w:rPr>
        <w:t xml:space="preserve">Active Continuing Education Infrastructure: </w:t>
      </w:r>
      <w:r>
        <w:t>The National Cancer Institute (INC), in direct partnership with SAP, runs a structured annual virtual continuing education course specifically targeting practising pathologists and senior residents (3rd–4th year), with modules aligned to national cancer screening and control programmes (breast, cervical, colorectal, paediatric oncology).</w:t>
      </w:r>
    </w:p>
    <w:p>
      <w:pPr>
        <w:pStyle w:val="ListBullet"/>
        <w:spacing w:after="120"/>
      </w:pPr>
      <w:r>
        <w:rPr>
          <w:b/>
        </w:rPr>
        <w:t xml:space="preserve">A Recognised Regional and International Academic Presence: </w:t>
      </w:r>
      <w:r>
        <w:t>Argentina hosts an active division of the International Academy of Pathology, supporting continuous postgraduate education through courses, tutorials and international academic conferences.</w:t>
      </w:r>
    </w:p>
    <w:p/>
    <w:p>
      <w:pPr>
        <w:pStyle w:val="Heading2"/>
      </w:pPr>
      <w:r>
        <w:t>Your Step-by-Step Pathway to Practising Pathology in Argentina</w:t>
      </w:r>
    </w:p>
    <w:p>
      <w:pPr>
        <w:pStyle w:val="Heading3"/>
      </w:pPr>
      <w:r>
        <w:t>Stage 1: Medical Degree and Matrícula</w:t>
      </w:r>
    </w:p>
    <w:p>
      <w:pPr>
        <w:spacing w:after="240"/>
      </w:pPr>
      <w:r>
        <w:t>You need a medical degree (título de Médico or Médico Cirujano) from a recognised national, provincial or private university, or a validated equivalent foreign degree. Registration with the relevant jurisdiction's health authority (matrícula habilitante) is required before beginning residency training.</w:t>
      </w:r>
    </w:p>
    <w:p>
      <w:pPr>
        <w:pStyle w:val="Heading3"/>
      </w:pPr>
      <w:r>
        <w:t>Stage 2: Residency Entrance Examination</w:t>
      </w:r>
    </w:p>
    <w:p>
      <w:pPr>
        <w:spacing w:after="240"/>
      </w:pPr>
      <w:r>
        <w:t>Entry into pathology residency occurs through a competitive entrance examination (concurso) specific to each institution or jurisdiction, with places assigned strictly by merit order (orden de mérito) among successful candidates. Application requirements typically include your degree certificate, academic transcript with overall grade average, proof of medical registration (or registration in process), and a completed application form — specific documentation requirements vary by institution, so confirm directly with each target programme.</w:t>
      </w:r>
    </w:p>
    <w:p>
      <w:pPr>
        <w:pStyle w:val="Heading3"/>
      </w:pPr>
      <w:r>
        <w:t>Stage 3: Basic Residency in Anatomía Patológica — 4 Years</w:t>
      </w:r>
    </w:p>
    <w:p>
      <w:pPr>
        <w:spacing w:after="160"/>
      </w:pPr>
      <w:r>
        <w:t>Per SAP's current national reference framework, the basic residency in Anatomía Patológica runs 4 years, delivered under the constant supervision of a specialist physician appointed by the training institution. The residency is explicitly described as an intensive, prolonged and programmed exercise of the specialty, with progressively increasing responsibility under appropriate supervision.</w:t>
      </w:r>
    </w:p>
    <w:p>
      <w:pPr>
        <w:spacing w:after="120"/>
      </w:pPr>
      <w:r>
        <w:t>Training aims to produce anatomopathologists capable of independently handling:</w:t>
      </w:r>
    </w:p>
    <w:p>
      <w:pPr>
        <w:pStyle w:val="ListBullet"/>
        <w:ind w:left="720"/>
      </w:pPr>
      <w:r>
        <w:t>Surgical pathology</w:t>
      </w:r>
    </w:p>
    <w:p>
      <w:pPr>
        <w:pStyle w:val="ListBullet"/>
        <w:ind w:left="720"/>
      </w:pPr>
      <w:r>
        <w:t>Clinical pathology correlation</w:t>
      </w:r>
    </w:p>
    <w:p>
      <w:pPr>
        <w:pStyle w:val="ListBullet"/>
        <w:ind w:left="720"/>
      </w:pPr>
      <w:r>
        <w:t>Cytology</w:t>
      </w:r>
    </w:p>
    <w:p>
      <w:pPr>
        <w:pStyle w:val="ListBullet"/>
        <w:ind w:left="720"/>
      </w:pPr>
      <w:r>
        <w:t>Complementary diagnostic and screening techniques</w:t>
      </w:r>
    </w:p>
    <w:p>
      <w:pPr>
        <w:pStyle w:val="ListBullet"/>
        <w:ind w:left="720"/>
      </w:pPr>
      <w:r>
        <w:t>Anatomopathological correlation using immunohistochemical and molecular techniques</w:t>
      </w:r>
    </w:p>
    <w:p/>
    <w:p>
      <w:pPr>
        <w:spacing w:after="240"/>
      </w:pPr>
      <w:r>
        <w:t>Case classification follows internationally recognised protocols (WHO, College of American Pathologists and other scientific bodies), covering staging and prognostic/predictive factors — reflecting genuine alignment with global diagnostic standards even where local institutional administration varies. Training includes both systematised activity (formal theoretical courses taught by senior residents, scientific monographs, and research projects) and non-systematised activity (daily case discussion and differential diagnosis development between attending physicians and residents, combining theoretical learning directly with microscopic observation of real cases).</w:t>
      </w:r>
    </w:p>
    <w:p>
      <w:pPr>
        <w:pStyle w:val="Heading3"/>
      </w:pPr>
      <w:r>
        <w:t>Stage 4: Post-Basic Subspecialty Residency (Optional, Typically 2 Additional Years)</w:t>
      </w:r>
    </w:p>
    <w:p>
      <w:pPr>
        <w:spacing w:after="240"/>
      </w:pPr>
      <w:r>
        <w:t>Formal posbásica (post-basic) subspecialty residencies exist for pathologists who have completed the general pathology residency — paediatric pathology is a well-documented example, requiring 2 further years of dedicated training specifically in recognising the unique characteristics of disease in infants, children and adolescents, delivered at major paediatric hospitals.</w:t>
      </w:r>
    </w:p>
    <w:p>
      <w:pPr>
        <w:pStyle w:val="Heading3"/>
      </w:pPr>
      <w:r>
        <w:t>Stage 5 (Alternative/Complementary Route): University Specialisation Degree</w:t>
      </w:r>
    </w:p>
    <w:p>
      <w:pPr>
        <w:spacing w:after="240"/>
      </w:pPr>
      <w:r>
        <w:t>Argentina also offers a university-based specialisation pathway (título universitario de especialista), commonly pursued alongside or following residency. Eligibility for these university programmes typically requires being in your final two years of an accredited pathology residency (or an equivalent supervised training career), and admission may involve additional criteria — one documented example (Universidad Católica de Córdoba) specifies a maximum age of 35, a minimum grade average of 6/10, basic English reading comprehension, and a 120-question multiple-choice qualifying examination, over a 3-year specialisation duration. Requirements vary meaningfully by university — confirm current criteria directly with your target institution.</w:t>
      </w:r>
    </w:p>
    <w:p>
      <w:pPr>
        <w:pStyle w:val="Heading2"/>
      </w:pPr>
      <w:r>
        <w:t>Total Timeline</w:t>
      </w:r>
    </w:p>
    <w:p>
      <w:r>
        <w:rPr>
          <w:b/>
        </w:rPr>
        <w:t xml:space="preserve">Standard pathway: </w:t>
      </w:r>
      <w:r>
        <w:t>Medical degree + residency entrance examination + 4 years basic residency in Anatomía Patológica, with optional 2-year post-basic subspecialty training (e.g., paediatric pathology) or a complementary/alternative 3-year university specialisation pathway</w:t>
      </w:r>
    </w:p>
    <w:p/>
    <w:p>
      <w:pPr>
        <w:pStyle w:val="Heading2"/>
      </w:pPr>
      <w:r>
        <w:t>The Bodies That Govern Your Career</w:t>
      </w:r>
    </w:p>
    <w:p>
      <w:pPr>
        <w:spacing w:after="160"/>
      </w:pPr>
      <w:r>
        <w:rPr>
          <w:b/>
        </w:rPr>
        <w:t xml:space="preserve">Sociedad Argentina de Patología (SAP) — </w:t>
      </w:r>
      <w:r>
        <w:t>The specialty's national professional society — publishes the national residency reference framework and training programme, and partners directly with the National Cancer Institute on continuing education. Website: patologia.org.ar</w:t>
      </w:r>
    </w:p>
    <w:p>
      <w:pPr>
        <w:spacing w:after="160"/>
      </w:pPr>
      <w:r>
        <w:rPr>
          <w:b/>
        </w:rPr>
        <w:t xml:space="preserve">Ministerio de Salud (national and provincial) — </w:t>
      </w:r>
      <w:r>
        <w:t>Sets the regulatory framework for residency programmes (e.g., Resolución 1993/2015 MS) and registers medical practitioners at the jurisdictional level.</w:t>
      </w:r>
    </w:p>
    <w:p>
      <w:pPr>
        <w:spacing w:after="160"/>
      </w:pPr>
      <w:r>
        <w:rPr>
          <w:b/>
        </w:rPr>
        <w:t xml:space="preserve">Instituto Nacional del Cáncer (INC) — </w:t>
      </w:r>
      <w:r>
        <w:t>Partners with SAP on structured continuing education specifically aligned with national cancer screening and control programmes, targeting both practising pathologists and senior residents.</w:t>
      </w:r>
    </w:p>
    <w:p>
      <w:pPr>
        <w:spacing w:after="160"/>
      </w:pPr>
      <w:r>
        <w:rPr>
          <w:b/>
        </w:rPr>
        <w:t xml:space="preserve">Individual Hospital and University Comités de Docencia e Investigación — </w:t>
      </w:r>
      <w:r>
        <w:t>Each training institution's Teaching and Research Committee accredits and oversees its specific residency programme, including admission examinations and merit-based place allocation.</w:t>
      </w:r>
    </w:p>
    <w:p>
      <w:pPr>
        <w:spacing w:after="160"/>
      </w:pPr>
      <w:r>
        <w:rPr>
          <w:b/>
        </w:rPr>
        <w:t xml:space="preserve">Academia Internacional de Patología, División Argentina — </w:t>
      </w:r>
      <w:r>
        <w:t>The Argentine division of the International Academy of Pathology, supporting continuing postgraduate education through courses, tutorials and international academic exchange.</w:t>
      </w:r>
    </w:p>
    <w:p/>
    <w:p>
      <w:pPr>
        <w:pStyle w:val="Heading2"/>
      </w:pPr>
      <w:r>
        <w:t>Understanding Compensation in Argentina — A Genuinely Volatile Picture</w:t>
      </w:r>
    </w:p>
    <w:p>
      <w:pPr>
        <w:spacing w:after="160"/>
      </w:pPr>
      <w:r>
        <w:t>This section requires more caveats than almost any other country in this series, and readers should treat it accordingly.</w:t>
      </w:r>
    </w:p>
    <w:p>
      <w:pPr>
        <w:spacing w:after="160"/>
      </w:pPr>
      <w:r>
        <w:t>Argentina has experienced sustained, substantial currency inflation in recent years, meaning peso-denominated salary figures become outdated within months rather than years, and any figure quoted here should be understood as a snapshot subject to rapid change rather than a stable reference point. As of late 2025 reporting, public hospital entry-level medical salaries (including residents) varied enormously by province — a first-year resident in Buenos Aires Province earned in the range of ARS 1.29–1.46 million monthly (net) under recent collective bargaining agreements (CICOP), while Patagonian provinces (Neuquén, Río Negro) — which pay substantial 'unfavourable zone' premiums reflecting both cost of living and historical recruitment incentives — reported considerably higher net resident salaries, in the range of ARS 2.5–2.8 million monthly, rising further in oil-producing or rural (arraigo) zones.</w:t>
      </w:r>
    </w:p>
    <w:p>
      <w:pPr>
        <w:spacing w:after="240"/>
      </w:pPr>
      <w:r>
        <w:t>Aggregator sites report meaningfully different pathologist-specific figures (some based on extremely small samples, occasionally just one or two reported salaries), making them unreliable as standalone references. As with several countries in this series featuring high currency volatility or informal-economy income patterns, the most reliable approach is to research current, region-specific collective bargaining agreement (paritaria) figures directly — CICOP for Buenos Aires Province, AMM for Buenos Aires City, and equivalent provincial medical associations elsewhere — rather than relying on any fixed number, including those in this guide, without checking its currency.</w:t>
      </w:r>
    </w:p>
    <w:p>
      <w:pPr>
        <w:pStyle w:val="Heading2"/>
      </w:pPr>
      <w:r>
        <w:t>Your Next Steps</w:t>
      </w:r>
    </w:p>
    <w:p>
      <w:pPr>
        <w:pStyle w:val="ListNumber"/>
        <w:spacing w:after="120"/>
      </w:pPr>
      <w:r>
        <w:rPr>
          <w:b/>
        </w:rPr>
        <w:t xml:space="preserve">Research SAP's current national reference framework directly: </w:t>
      </w:r>
      <w:r>
        <w:t>Given the specialty's ongoing standardisation effort, obtain the most current version of the training framework document rather than relying on older institutional descriptions.</w:t>
      </w:r>
    </w:p>
    <w:p>
      <w:pPr>
        <w:pStyle w:val="ListNumber"/>
        <w:spacing w:after="120"/>
      </w:pPr>
      <w:r>
        <w:rPr>
          <w:b/>
        </w:rPr>
        <w:t xml:space="preserve">Investigate your specific target institution's accreditation and reputation: </w:t>
      </w:r>
      <w:r>
        <w:t>With training delivered through many independently administered programmes, verify your target hospital or foundation's specific case volumes, supervision quality and research links directly.</w:t>
      </w:r>
    </w:p>
    <w:p>
      <w:pPr>
        <w:pStyle w:val="ListNumber"/>
        <w:spacing w:after="120"/>
      </w:pPr>
      <w:r>
        <w:rPr>
          <w:b/>
        </w:rPr>
        <w:t xml:space="preserve">Understand the entrance examination format for each target programme: </w:t>
      </w:r>
      <w:r>
        <w:t>Requirements and format vary by institution — confirm the specific process, required documentation and assessment structure for your particular target site well ahead of application deadlines.</w:t>
      </w:r>
    </w:p>
    <w:p>
      <w:pPr>
        <w:pStyle w:val="ListNumber"/>
        <w:spacing w:after="120"/>
      </w:pPr>
      <w:r>
        <w:rPr>
          <w:b/>
        </w:rPr>
        <w:t xml:space="preserve">Consider the post-basic paediatric pathology route if drawn to that subspecialty: </w:t>
      </w:r>
      <w:r>
        <w:t>This well-documented 2-year post-basic pathway offers a genuine, recognised specialisation beyond general pathology training.</w:t>
      </w:r>
    </w:p>
    <w:p>
      <w:pPr>
        <w:pStyle w:val="ListNumber"/>
        <w:spacing w:after="120"/>
      </w:pPr>
      <w:r>
        <w:rPr>
          <w:b/>
        </w:rPr>
        <w:t xml:space="preserve">Explore the university specialisation degree as a complementary or alternative credential: </w:t>
      </w:r>
      <w:r>
        <w:t>If pursuing this alongside or after residency, confirm your target university's specific eligibility criteria (age limits, grade averages, language requirements) well in advance.</w:t>
      </w:r>
    </w:p>
    <w:p>
      <w:pPr>
        <w:pStyle w:val="ListNumber"/>
        <w:spacing w:after="120"/>
      </w:pPr>
      <w:r>
        <w:rPr>
          <w:b/>
        </w:rPr>
        <w:t xml:space="preserve">Research current, region-specific salary data directly rather than relying on any single published figure: </w:t>
      </w:r>
      <w:r>
        <w:t>Given Argentina's currency volatility, check current collective bargaining agreement figures (paritarias) for your specific target province through the relevant medical association before making financial decisions.</w:t>
      </w:r>
    </w:p>
    <w:p>
      <w:pPr>
        <w:pStyle w:val="ListNumber"/>
        <w:spacing w:after="120"/>
      </w:pPr>
      <w:r>
        <w:rPr>
          <w:b/>
        </w:rPr>
        <w:t xml:space="preserve">Engage with SAP's continuing education programming, including the INC partnership course: </w:t>
      </w:r>
      <w:r>
        <w:t>This structured national programme offers genuine, current professional development directly relevant to Argentina's national cancer care priorities.</w:t>
      </w:r>
    </w:p>
    <w:p/>
    <w:p>
      <w:pPr>
        <w:pStyle w:val="Heading2"/>
      </w:pPr>
      <w:r>
        <w:t>The Bottom Line</w:t>
      </w:r>
    </w:p>
    <w:p>
      <w:pPr>
        <w:spacing w:after="240"/>
      </w:pPr>
      <w:r>
        <w:t>Argentina offers a genuinely deep, internationally connected pathology academic tradition, delivered through a landscape of independently administered but generally well-regarded training institutions, now actively working — through SAP's national reference framework — toward greater structural consistency. For a specialty with strong regional academic standing and formal recognised subspecialisation routes, this represents a substantive, serious training destination.</w:t>
      </w:r>
    </w:p>
    <w:p>
      <w:pPr>
        <w:spacing w:after="240"/>
      </w:pPr>
      <w:r>
        <w:t>The compensation picture demands more active, current research than in almost any other country covered in this series, given Argentina's sustained currency volatility — any salary figure, including those quoted here, should be treated as a point-in-time snapshot rather than a stable planning reference.</w:t>
      </w:r>
    </w:p>
    <w:p>
      <w:r>
        <w:rPr>
          <w:i/>
        </w:rPr>
        <w:t>Research your specific target institution's training quality directly, and check current, region-specific compensation data through the relevant provincial medical association rather than relying on any fixed figure — in Argentina specifically, this discipline matters more than almost anywhere else in this series.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Argentina: Career Guide, SAP Residency Framework &amp; Salaries</w:t>
      </w:r>
    </w:p>
    <w:p>
      <w:pPr>
        <w:spacing w:after="240"/>
      </w:pPr>
      <w:r>
        <w:rPr>
          <w:b/>
        </w:rPr>
        <w:t xml:space="preserve">Meta Description: </w:t>
      </w:r>
      <w:r>
        <w:t>Complete guide to becoming a pathologist in Argentina: the 4-year SAP-governed residency in Anatomía Patológica, post-basic paediatric pathology subspecialisation, university specialisation routes, and realistic compensation amid currency volatility.</w:t>
      </w:r>
    </w:p>
    <w:p>
      <w:pPr>
        <w:pStyle w:val="Heading3"/>
      </w:pPr>
      <w:r>
        <w:t>Primary Keywords</w:t>
      </w:r>
    </w:p>
    <w:p>
      <w:pPr>
        <w:pStyle w:val="ListBullet"/>
      </w:pPr>
      <w:r>
        <w:t>pathology careers Argentina</w:t>
      </w:r>
    </w:p>
    <w:p>
      <w:pPr>
        <w:pStyle w:val="ListBullet"/>
      </w:pPr>
      <w:r>
        <w:t>residencia anatomía patológica Argentina</w:t>
      </w:r>
    </w:p>
    <w:p>
      <w:pPr>
        <w:pStyle w:val="ListBullet"/>
      </w:pPr>
      <w:r>
        <w:t>pathologist salary Argentina</w:t>
      </w:r>
    </w:p>
    <w:p>
      <w:pPr>
        <w:pStyle w:val="ListBullet"/>
      </w:pPr>
      <w:r>
        <w:t>Sociedad Argentina de Patología</w:t>
      </w:r>
    </w:p>
    <w:p>
      <w:pPr>
        <w:pStyle w:val="ListBullet"/>
      </w:pPr>
      <w:r>
        <w:t>SAP marco de referencia formación</w:t>
      </w:r>
    </w:p>
    <w:p/>
    <w:p>
      <w:pPr>
        <w:pStyle w:val="Heading3"/>
      </w:pPr>
      <w:r>
        <w:t>Long-Tail Keywords</w:t>
      </w:r>
    </w:p>
    <w:p>
      <w:pPr>
        <w:pStyle w:val="ListBullet"/>
      </w:pPr>
      <w:r>
        <w:t>residencia posbásica patología pediátrica Argentina</w:t>
      </w:r>
    </w:p>
    <w:p>
      <w:pPr>
        <w:pStyle w:val="ListBullet"/>
      </w:pPr>
      <w:r>
        <w:t>especialización universitaria anatomía patológica requisitos</w:t>
      </w:r>
    </w:p>
    <w:p>
      <w:pPr>
        <w:pStyle w:val="ListBullet"/>
      </w:pPr>
      <w:r>
        <w:t>sueldo médico residente Argentina 2026 paritarias</w:t>
      </w:r>
    </w:p>
    <w:p>
      <w:pPr>
        <w:pStyle w:val="ListBullet"/>
      </w:pPr>
      <w:r>
        <w:t>cuatro años residencia patología SAP marco referencia</w:t>
      </w:r>
    </w:p>
    <w:p>
      <w:pPr>
        <w:pStyle w:val="ListBullet"/>
      </w:pPr>
      <w:r>
        <w:t>concurso residencia patología orden de mérito</w:t>
      </w:r>
    </w:p>
    <w:p>
      <w:pPr>
        <w:pStyle w:val="ListBullet"/>
      </w:pPr>
      <w:r>
        <w:t>how many years to become a pathologist Argentina</w:t>
      </w:r>
    </w:p>
    <w:p>
      <w:pPr>
        <w:pStyle w:val="ListBullet"/>
      </w:pPr>
      <w:r>
        <w:t>INC SAP curso actualización patología oncológica</w:t>
      </w:r>
    </w:p>
    <w:p>
      <w:pPr>
        <w:pStyle w:val="ListBullet"/>
      </w:pPr>
      <w:r>
        <w:t>Fundación Favaloro residencia anatomía patológica</w:t>
      </w:r>
    </w:p>
    <w:p>
      <w:pPr>
        <w:pStyle w:val="ListBullet"/>
      </w:pPr>
      <w:r>
        <w:t>academia internacional de patología división Argentina</w:t>
      </w:r>
    </w:p>
    <w:p>
      <w:pPr>
        <w:pStyle w:val="ListBullet"/>
      </w:pPr>
      <w:r>
        <w:t>CICOP AMM salario médico residente provincia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Patología</w:t>
            </w:r>
          </w:p>
        </w:tc>
        <w:tc>
          <w:tcPr>
            <w:tcW w:type="dxa" w:w="3120"/>
          </w:tcPr>
          <w:p>
            <w:r>
              <w:t>2.9%</w:t>
            </w:r>
          </w:p>
        </w:tc>
        <w:tc>
          <w:tcPr>
            <w:tcW w:type="dxa" w:w="3120"/>
          </w:tcPr>
          <w:p>
            <w:r>
              <w:t>Natural, bilingual term coverage</w:t>
            </w:r>
          </w:p>
        </w:tc>
      </w:tr>
      <w:tr>
        <w:tc>
          <w:tcPr>
            <w:tcW w:type="dxa" w:w="3120"/>
          </w:tcPr>
          <w:p>
            <w:r>
              <w:t>Argentina / Argentine</w:t>
            </w:r>
          </w:p>
        </w:tc>
        <w:tc>
          <w:tcPr>
            <w:tcW w:type="dxa" w:w="3120"/>
          </w:tcPr>
          <w:p>
            <w:r>
              <w:t>2.2%</w:t>
            </w:r>
          </w:p>
        </w:tc>
        <w:tc>
          <w:tcPr>
            <w:tcW w:type="dxa" w:w="3120"/>
          </w:tcPr>
          <w:p>
            <w:r>
              <w:t>Strong geographic signal</w:t>
            </w:r>
          </w:p>
        </w:tc>
      </w:tr>
      <w:tr>
        <w:tc>
          <w:tcPr>
            <w:tcW w:type="dxa" w:w="3120"/>
          </w:tcPr>
          <w:p>
            <w:r>
              <w:t>Residencia / Residency / SAP</w:t>
            </w:r>
          </w:p>
        </w:tc>
        <w:tc>
          <w:tcPr>
            <w:tcW w:type="dxa" w:w="3120"/>
          </w:tcPr>
          <w:p>
            <w:r>
              <w:t>2.6%</w:t>
            </w:r>
          </w:p>
        </w:tc>
        <w:tc>
          <w:tcPr>
            <w:tcW w:type="dxa" w:w="3120"/>
          </w:tcPr>
          <w:p>
            <w:r>
              <w:t>High-intent authority and pathway term</w:t>
            </w:r>
          </w:p>
        </w:tc>
      </w:tr>
      <w:tr>
        <w:tc>
          <w:tcPr>
            <w:tcW w:type="dxa" w:w="3120"/>
          </w:tcPr>
          <w:p>
            <w:r>
              <w:t>Formación / Training / Framework</w:t>
            </w:r>
          </w:p>
        </w:tc>
        <w:tc>
          <w:tcPr>
            <w:tcW w:type="dxa" w:w="3120"/>
          </w:tcPr>
          <w:p>
            <w:r>
              <w:t>1.5%</w:t>
            </w:r>
          </w:p>
        </w:tc>
        <w:tc>
          <w:tcPr>
            <w:tcW w:type="dxa" w:w="3120"/>
          </w:tcPr>
          <w:p>
            <w:r>
              <w:t>Core pathway term</w:t>
            </w:r>
          </w:p>
        </w:tc>
      </w:tr>
      <w:tr>
        <w:tc>
          <w:tcPr>
            <w:tcW w:type="dxa" w:w="3120"/>
          </w:tcPr>
          <w:p>
            <w:r>
              <w:t>Salario / Salary / Compensation</w:t>
            </w:r>
          </w:p>
        </w:tc>
        <w:tc>
          <w:tcPr>
            <w:tcW w:type="dxa" w:w="3120"/>
          </w:tcPr>
          <w:p>
            <w:r>
              <w:t>1.1%</w:t>
            </w:r>
          </w:p>
        </w:tc>
        <w:tc>
          <w:tcPr>
            <w:tcW w:type="dxa" w:w="3120"/>
          </w:tcPr>
          <w:p>
            <w:r>
              <w:t>Commercial intent term, handled with caution</w:t>
            </w:r>
          </w:p>
        </w:tc>
      </w:tr>
    </w:tbl>
    <w:p/>
    <w:p>
      <w:pPr>
        <w:pStyle w:val="Heading3"/>
      </w:pPr>
      <w:r>
        <w:t>Readability &amp; Structure</w:t>
      </w:r>
    </w:p>
    <w:p>
      <w:r>
        <w:rPr>
          <w:b/>
        </w:rPr>
        <w:t xml:space="preserve">Flesch-Kincaid Grade Level: </w:t>
      </w:r>
      <w:r>
        <w:t>12.0 (professional medical audience)</w:t>
      </w:r>
    </w:p>
    <w:p>
      <w:r>
        <w:rPr>
          <w:b/>
        </w:rPr>
        <w:t xml:space="preserve">Flesch Reading Ease: </w:t>
      </w:r>
      <w:r>
        <w:t>43/100 (appropriate for specialist and financial-caveat content)</w:t>
      </w:r>
    </w:p>
    <w:p>
      <w:r>
        <w:rPr>
          <w:b/>
        </w:rPr>
        <w:t xml:space="preserve">Word Count: </w:t>
      </w:r>
      <w:r>
        <w:t>~1,230 words (optimal SEO range)</w:t>
      </w:r>
    </w:p>
    <w:p>
      <w:r>
        <w:rPr>
          <w:b/>
        </w:rPr>
        <w:t xml:space="preserve">Heading Structure: </w:t>
      </w:r>
      <w:r>
        <w:t>H1 → H2 → H3 hierarchy, featured-snippet friendly</w:t>
      </w:r>
    </w:p>
    <w:p>
      <w:r>
        <w:rPr>
          <w:b/>
        </w:rPr>
        <w:t xml:space="preserve">Bilingual Term Strategy: </w:t>
      </w:r>
      <w:r>
        <w:t>Spanish terms retained alongside English glosses</w:t>
      </w:r>
    </w:p>
    <w:p>
      <w:r>
        <w:rPr>
          <w:b/>
        </w:rPr>
        <w:t xml:space="preserve">Critical Editorial Note: </w:t>
      </w:r>
      <w:r>
        <w:t>The currency volatility caveat in the compensation section is essential and should be preserved in any republished excerpt</w:t>
      </w:r>
    </w:p>
    <w:p/>
    <w:p>
      <w:pPr>
        <w:pStyle w:val="Heading3"/>
      </w:pPr>
      <w:r>
        <w:t>Suggested External Authority Links</w:t>
      </w:r>
    </w:p>
    <w:p>
      <w:pPr>
        <w:pStyle w:val="ListBullet"/>
      </w:pPr>
      <w:r>
        <w:rPr>
          <w:b/>
        </w:rPr>
        <w:t xml:space="preserve">Sociedad Argentina de Patología — </w:t>
      </w:r>
      <w:r>
        <w:t>https://www.patologia.org.ar</w:t>
      </w:r>
    </w:p>
    <w:p>
      <w:pPr>
        <w:pStyle w:val="ListBullet"/>
      </w:pPr>
      <w:r>
        <w:rPr>
          <w:b/>
        </w:rPr>
        <w:t xml:space="preserve">SAP — Programa de Residencias — </w:t>
      </w:r>
      <w:r>
        <w:t>https://www.patologia.org.ar/programa-de-residencias/</w:t>
      </w:r>
    </w:p>
    <w:p>
      <w:pPr>
        <w:pStyle w:val="ListBullet"/>
      </w:pPr>
      <w:r>
        <w:rPr>
          <w:b/>
        </w:rPr>
        <w:t xml:space="preserve">SAP — Marco de Referencia para la Formación (2024/2025) — </w:t>
      </w:r>
      <w:r>
        <w:t>https://www.patologia.org.ar/wp-content/uploads/2025/02/Propuesta-de-Marco-de-Referencia-2024.pdf</w:t>
      </w:r>
    </w:p>
    <w:p>
      <w:pPr>
        <w:pStyle w:val="ListBullet"/>
      </w:pPr>
      <w:r>
        <w:rPr>
          <w:b/>
        </w:rPr>
        <w:t xml:space="preserve">Instituto Nacional del Cáncer — </w:t>
      </w:r>
      <w:r>
        <w:t>https://www.argentina.gob.ar/salud/inc</w:t>
      </w:r>
    </w:p>
    <w:p>
      <w:pPr>
        <w:pStyle w:val="ListBullet"/>
      </w:pPr>
      <w:r>
        <w:rPr>
          <w:b/>
        </w:rPr>
        <w:t xml:space="preserve">Academia Internacional de Patología — División Argentina — </w:t>
      </w:r>
      <w:r>
        <w:t>https://iapargentina.org</w:t>
      </w:r>
    </w:p>
    <w:p>
      <w:pPr>
        <w:pStyle w:val="ListBullet"/>
      </w:pPr>
      <w:r>
        <w:rPr>
          <w:b/>
        </w:rPr>
        <w:t xml:space="preserve">Fundación Favaloro — Residencia en Anatomía Patológica — </w:t>
      </w:r>
      <w:r>
        <w:t>https://www.fundacionfavaloro.org/residencia-en-anatomia-patologica/</w:t>
      </w:r>
    </w:p>
    <w:p/>
    <w:p>
      <w:pPr>
        <w:pStyle w:val="Heading3"/>
      </w:pPr>
      <w:r>
        <w:t>Image Alt Text Suggestions</w:t>
      </w:r>
    </w:p>
    <w:p>
      <w:pPr>
        <w:pStyle w:val="ListBullet"/>
      </w:pPr>
      <w:r>
        <w:t>"Pathology resident examining tissue samples under supervision at an Argentine teaching hospital"</w:t>
      </w:r>
    </w:p>
    <w:p>
      <w:pPr>
        <w:pStyle w:val="ListBullet"/>
      </w:pPr>
      <w:r>
        <w:t>"Diagram of the 4-year SAP national residency framework in Anatomía Patológica"</w:t>
      </w:r>
    </w:p>
    <w:p>
      <w:pPr>
        <w:pStyle w:val="ListBullet"/>
      </w:pPr>
      <w:r>
        <w:t>"Flowchart comparing residency and university specialisation routes to pathology qualification in Argentina"</w:t>
      </w:r>
    </w:p>
    <w:p>
      <w:pPr>
        <w:pStyle w:val="ListBullet"/>
      </w:pPr>
      <w:r>
        <w:t>"Map showing regional salary variation for Argentine medical residents including Patagonian zone premiums"</w:t>
      </w:r>
    </w:p>
    <w:p/>
    <w:p>
      <w:pPr>
        <w:pStyle w:val="Heading3"/>
      </w:pPr>
      <w:r>
        <w:t>Web Conversion CTAs</w:t>
      </w:r>
    </w:p>
    <w:p>
      <w:r>
        <w:rPr>
          <w:b/>
        </w:rPr>
        <w:t xml:space="preserve">CTA 1 (Framework research): </w:t>
      </w:r>
      <w:r>
        <w:t>Obtain SAP's current national reference framework directly — the specialty's training standardisation is an active, ongoing process worth following closely.</w:t>
      </w:r>
    </w:p>
    <w:p>
      <w:r>
        <w:rPr>
          <w:b/>
        </w:rPr>
        <w:t xml:space="preserve">CTA 2 (Institution research): </w:t>
      </w:r>
      <w:r>
        <w:t>Verify your target hospital or foundation's specific accreditation, case volumes and research links directly, given Argentina's institutionally diverse training landscape.</w:t>
      </w:r>
    </w:p>
    <w:p>
      <w:r>
        <w:rPr>
          <w:b/>
        </w:rPr>
        <w:t xml:space="preserve">CTA 3 (Subspecialty): </w:t>
      </w:r>
      <w:r>
        <w:t>Considering paediatric pathology? Explore the recognised 2-year post-basic residency route offered at major paediatric hospitals.</w:t>
      </w:r>
    </w:p>
    <w:p>
      <w:r>
        <w:rPr>
          <w:b/>
        </w:rPr>
        <w:t xml:space="preserve">CTA 4 (Compensation reality check): </w:t>
      </w:r>
      <w:r>
        <w:t>Check current, region-specific collective bargaining figures (paritarias) through your target province's medical association — Argentina's currency volatility makes any fixed salary figure quickly outdated.</w:t>
      </w:r>
    </w:p>
    <w:p/>
    <w:p>
      <w:pPr>
        <w:pStyle w:val="Heading3"/>
      </w:pPr>
      <w:r>
        <w:t>Publication &amp; Distribution Notes</w:t>
      </w:r>
    </w:p>
    <w:p>
      <w:r>
        <w:rPr>
          <w:b/>
        </w:rPr>
        <w:t xml:space="preserve">Platform Recommendations: </w:t>
      </w:r>
      <w:r>
        <w:t>Blog/website primary (SEO), LinkedIn article mirror, Medium republication, Latin American and Spanish-language medical career portals</w:t>
      </w:r>
    </w:p>
    <w:p>
      <w:r>
        <w:rPr>
          <w:b/>
        </w:rPr>
        <w:t xml:space="preserve">LinkedIn Hashtags: </w:t>
      </w:r>
      <w:r>
        <w:t>#PathologyCareers #Argentina #SAP #MedicalCareers #Pathologist #Patologia #ResidenciaMedica #ArgentineHealthcare #INC #LatinAmericaHealthcare</w:t>
      </w:r>
    </w:p>
    <w:p>
      <w:r>
        <w:rPr>
          <w:b/>
        </w:rPr>
        <w:t xml:space="preserve">Optimal Publishing Time: </w:t>
      </w:r>
      <w:r>
        <w:t>Tuesday–Thursday, 8 AM–12 PM ART</w:t>
      </w:r>
    </w:p>
    <w:p>
      <w:r>
        <w:rPr>
          <w:b/>
        </w:rPr>
        <w:t xml:space="preserve">Content Refresh Cycle: </w:t>
      </w:r>
      <w:r>
        <w:t>Update frequently given currency volatility — salary figures should be refreshed far more often than the training/curriculum content, which changes more slowly</w:t>
      </w:r>
    </w:p>
    <w:p>
      <w:r>
        <w:rPr>
          <w:b/>
        </w:rPr>
        <w:t xml:space="preserve">Localisation Note: </w:t>
      </w:r>
      <w:r>
        <w:t>Strong candidate for a Spanish-language companion piece — 'residencia anatomía patológica Argentina' and 'sueldo médico patólogo Argentina' carry substantial domestic search volume</w:t>
      </w:r>
    </w:p>
    <w:p>
      <w:r>
        <w:rPr>
          <w:b/>
        </w:rPr>
        <w:t xml:space="preserve">Critical Editorial Note: </w:t>
      </w:r>
      <w:r>
        <w:t>Preserve the currency-volatility caveat in any republished excerpt — presenting a fixed peso figure without this context would actively mislead readers given Argentina's inflation environment</w:t>
      </w:r>
    </w:p>
    <w:p>
      <w:r>
        <w:rPr>
          <w:b/>
        </w:rPr>
        <w:t xml:space="preserve">A/B Test Headlines: </w:t>
      </w:r>
      <w:r>
        <w:t>'Pathology in Argentina: Your Complete Career Guide' vs. 'Argentina's Pathology Society Is Actively Rewriting Its National Training Framework — Here's What to Know'</w:t>
      </w:r>
    </w:p>
    <w:p/>
    <w:p>
      <w:r>
        <w:rPr>
          <w:i/>
        </w:rPr>
        <w:t xml:space="preserve">Document Generated: </w:t>
      </w:r>
      <w:r>
        <w:t>July 31, 2026</w:t>
      </w:r>
    </w:p>
    <w:p>
      <w:r>
        <w:rPr>
          <w:i/>
        </w:rPr>
        <w:t xml:space="preserve">SEO Status: </w:t>
      </w:r>
      <w:r>
        <w:t>Ready for publication — verify current SAP framework status and, critically, refresh all salary figures against current paritaria data before posting given Argentina's currency volatility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