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Belgium: Your Complete Career Guide to a Federal–Community Split System</w:t>
      </w:r>
    </w:p>
    <w:p>
      <w:pPr>
        <w:jc w:val="center"/>
      </w:pPr>
      <w:r>
        <w:rPr>
          <w:i/>
          <w:color w:val="666666"/>
          <w:sz w:val="25"/>
        </w:rPr>
        <w:t>Erkenning as Arts-Specialist, the Ma-na-ma Route, Molecular Course Requirement &amp; Compensation</w:t>
      </w:r>
    </w:p>
    <w:p>
      <w:pPr>
        <w:jc w:val="center"/>
      </w:pPr>
      <w:r>
        <w:rPr>
          <w:i/>
          <w:color w:val="969696"/>
          <w:sz w:val="20"/>
        </w:rPr>
        <w:t>Last Updated: July 31, 2026</w:t>
      </w:r>
    </w:p>
    <w:p/>
    <w:p>
      <w:pPr>
        <w:pStyle w:val="Heading1"/>
      </w:pPr>
      <w:r>
        <w:t>Understand the Federal–Community Split First — It Shapes Everything</w:t>
      </w:r>
    </w:p>
    <w:p>
      <w:pPr>
        <w:spacing w:after="240"/>
      </w:pPr>
      <w:r>
        <w:t>Belgium's specialist recognition system has a structural quirk that catches applicants out, and it is worth grasping before anything else: since 1 January 2016, following the sixth state reform, recognition of arts-specialisten transferred from the federal Minister of Health to the Communities. Norm-setting — the substantive criteria for what a specialist must achieve — remains a federal competence, while the procedural rules and the actual granting of recognition belong to the Communities. In practice this means you train under federally defined criteria but apply to a Community body for your title.</w:t>
      </w:r>
    </w:p>
    <w:p>
      <w:pPr>
        <w:spacing w:after="240"/>
      </w:pPr>
      <w:r>
        <w:t>For Dutch-language applications this means the Flemish Departement Zorg (formerly Agentschap Zorg en Gezondheid), which operates a dedicated erkenningscommissie for pathologische anatomie with formally appointed members. Belgium recognises 59 specialist professional titles in total, established in the Royal Decree of 25 November 1991, with pathologische anatomie governed by its own ministerial decree setting the specific criteria for specialists, training supervisors (stagemeesters) and training services.</w:t>
      </w:r>
    </w:p>
    <w:p>
      <w:pPr>
        <w:pStyle w:val="Heading2"/>
      </w:pPr>
      <w:r>
        <w:t>Why Choose Belgium for Your Pathology Career?</w:t>
      </w:r>
    </w:p>
    <w:p>
      <w:pPr>
        <w:pStyle w:val="ListBullet"/>
        <w:spacing w:after="120"/>
      </w:pPr>
      <w:r>
        <w:rPr>
          <w:b/>
        </w:rPr>
        <w:t xml:space="preserve">A Dual Academic and Professional Qualification: </w:t>
      </w:r>
      <w:r>
        <w:t>Belgian specialist training is delivered as a master-na-master (Ma-na-ma) in specialistische geneeskunde alongside the professional training — a 180-credit programme concluding with a master's thesis worth 20 credits in your chosen specialty.</w:t>
      </w:r>
    </w:p>
    <w:p>
      <w:pPr>
        <w:pStyle w:val="ListBullet"/>
        <w:spacing w:after="120"/>
      </w:pPr>
      <w:r>
        <w:rPr>
          <w:b/>
        </w:rPr>
        <w:t xml:space="preserve">An Explicit Molecular Pathology Requirement: </w:t>
      </w:r>
      <w:r>
        <w:t>Belgium's recognition commission requires a certificate of passing the molecular course (moleculaire cursus) to be added to your recognition application — a formal, specialty-specific modernisation requirement not found in most comparable systems.</w:t>
      </w:r>
    </w:p>
    <w:p>
      <w:pPr>
        <w:pStyle w:val="ListBullet"/>
        <w:spacing w:after="120"/>
      </w:pPr>
      <w:r>
        <w:rPr>
          <w:b/>
        </w:rPr>
        <w:t xml:space="preserve">Structured Self-Reflection Built Into Recognition: </w:t>
      </w:r>
      <w:r>
        <w:t>The recognition commission requires a self-reflection report (zelfreflectieverslag) as part of the application, with published guidance on the points it should address — a genuinely developmental rather than purely administrative requirement.</w:t>
      </w:r>
    </w:p>
    <w:p>
      <w:pPr>
        <w:pStyle w:val="ListBullet"/>
        <w:spacing w:after="120"/>
      </w:pPr>
      <w:r>
        <w:rPr>
          <w:b/>
        </w:rPr>
        <w:t xml:space="preserve">Research Formally Accommodated in Training Plans: </w:t>
      </w:r>
      <w:r>
        <w:t>Scientific research can be combined with clinical activity and included in your stage plan with a declared employment percentage — the recognition commission determines how much counts toward training, with the option to extend training if research means learning outcomes aren't met.</w:t>
      </w:r>
    </w:p>
    <w:p>
      <w:pPr>
        <w:pStyle w:val="ListBullet"/>
        <w:spacing w:after="120"/>
      </w:pPr>
      <w:r>
        <w:rPr>
          <w:b/>
        </w:rPr>
        <w:t xml:space="preserve">EU Membership With a Multilingual Working Environment: </w:t>
      </w:r>
      <w:r>
        <w:t>Belgian specialist qualifications carry EU recognition, within a country operating across Dutch, French and German language communities and hosting major teaching hospitals including UZ Leuven, Hôpital Érasme (ULB) and UZ Gent.</w:t>
      </w:r>
    </w:p>
    <w:p>
      <w:pPr>
        <w:pStyle w:val="ListBullet"/>
        <w:spacing w:after="120"/>
      </w:pPr>
      <w:r>
        <w:rPr>
          <w:b/>
        </w:rPr>
        <w:t xml:space="preserve">Legally Guaranteed Trainee Remuneration: </w:t>
      </w:r>
      <w:r>
        <w:t>Minimum monthly base salaries for arts-specialisten in opleiding are set by collective agreement and indexed annually — the 2025 index was set at 3.22% — with base pay guaranteed for a 48-hour working week.</w:t>
      </w:r>
    </w:p>
    <w:p/>
    <w:p>
      <w:pPr>
        <w:pStyle w:val="Heading2"/>
      </w:pPr>
      <w:r>
        <w:t>Your Step-by-Step Pathway to Practising Pathology in Belgium</w:t>
      </w:r>
    </w:p>
    <w:p>
      <w:pPr>
        <w:pStyle w:val="Heading3"/>
      </w:pPr>
      <w:r>
        <w:t>Stage 1: Medical Degree and Basisarts Status</w:t>
      </w:r>
    </w:p>
    <w:p>
      <w:pPr>
        <w:spacing w:after="240"/>
      </w:pPr>
      <w:r>
        <w:t>After completing the six-year bachelor and master programme in medicine you become a basisarts, able to practise medicine in a limited capacity. You need a visum permitting you to exercise the profession, and registration with the Orde der Artsen (Order of Physicians).</w:t>
      </w:r>
    </w:p>
    <w:p>
      <w:pPr>
        <w:pStyle w:val="Heading3"/>
      </w:pPr>
      <w:r>
        <w:t>Stage 2: Selection Into Specialist Training</w:t>
      </w:r>
    </w:p>
    <w:p>
      <w:pPr>
        <w:spacing w:after="240"/>
      </w:pPr>
      <w:r>
        <w:t>Entry into specialist training follows a selection procedure. Additional theoretical and practical training as a specialist lasts between three and six years depending on the specialty. Training is split between theoretical education at university and practical training under stagemeesters (training supervisors) who have been formally recognised by the Minister of Health, based on advice from the Hoge Raad van artsen-specialisten en van huisartsen.</w:t>
      </w:r>
    </w:p>
    <w:p>
      <w:pPr>
        <w:pStyle w:val="Heading3"/>
      </w:pPr>
      <w:r>
        <w:t>Stage 3: The Ma-na-ma in Specialistische Geneeskunde</w:t>
      </w:r>
    </w:p>
    <w:p>
      <w:pPr>
        <w:spacing w:after="160"/>
      </w:pPr>
      <w:r>
        <w:t>Since the 2009–2010 academic year (at KU Leuven, with similar arrangements at other Belgian universities), the academic component of specialist training has been upgraded to a master-na-master programme — the Ma-na-ma in specialistische geneeskunde, worth 180 credits. The programme includes explicit attention to skills teaching and the possibility to make subject-specific choices aligned with professional interests and your future role as a hospital physician, concluding with a master's thesis (20 credits) in your chosen specialty.</w:t>
      </w:r>
    </w:p>
    <w:p>
      <w:pPr>
        <w:spacing w:after="240"/>
      </w:pPr>
      <w:r>
        <w:t>Training is governed by two legal frameworks: the Transversale Criteria (Ministerial Decree 2014), setting general criteria applying to every discipline including working conditions for trainees and recognition criteria for stagemeesters; and the Royal Decree of 21 April 1983 regulating academisation.</w:t>
      </w:r>
    </w:p>
    <w:p>
      <w:pPr>
        <w:pStyle w:val="Heading3"/>
      </w:pPr>
      <w:r>
        <w:t>Stage 4: Applying for Erkenning (Recognition)</w:t>
      </w:r>
    </w:p>
    <w:p>
      <w:pPr>
        <w:spacing w:after="160"/>
      </w:pPr>
      <w:r>
        <w:t>You can apply for recognition as an arts-specialist in pathologische anatomie from three months before the end of your training. Submit your stageboekje (training logbook) for your final training year first, then apply immediately afterward. Applications are made through the e-loket of the relevant Community agency.</w:t>
      </w:r>
    </w:p>
    <w:p>
      <w:pPr>
        <w:spacing w:after="120"/>
      </w:pPr>
      <w:r>
        <w:t>Key requirements and deadlines:</w:t>
      </w:r>
    </w:p>
    <w:p>
      <w:pPr>
        <w:pStyle w:val="ListBullet"/>
        <w:ind w:left="720"/>
      </w:pPr>
      <w:r>
        <w:t>All supporting documents must be submitted via the e-loket at the latest 10 days before the scheduled recognition commission sitting — later submissions are deferred to the next meeting</w:t>
      </w:r>
    </w:p>
    <w:p>
      <w:pPr>
        <w:pStyle w:val="ListBullet"/>
        <w:ind w:left="720"/>
      </w:pPr>
      <w:r>
        <w:t>A stage report is expected for every 12 months elapsed</w:t>
      </w:r>
    </w:p>
    <w:p>
      <w:pPr>
        <w:pStyle w:val="ListBullet"/>
        <w:ind w:left="720"/>
      </w:pPr>
      <w:r>
        <w:t>A self-reflection report (zelfreflectieverslag) is required, with published guidance on the points to address</w:t>
      </w:r>
    </w:p>
    <w:p>
      <w:pPr>
        <w:pStyle w:val="ListBullet"/>
        <w:ind w:left="720"/>
      </w:pPr>
      <w:r>
        <w:t>A certificate of passing the molecular course must be attached to the recognition application</w:t>
      </w:r>
    </w:p>
    <w:p>
      <w:pPr>
        <w:pStyle w:val="ListBullet"/>
        <w:ind w:left="720"/>
      </w:pPr>
      <w:r>
        <w:t>If you have not submitted a recognition application 12 months after finishing your training, the recognition commission may summon you</w:t>
      </w:r>
    </w:p>
    <w:p/>
    <w:p>
      <w:pPr>
        <w:spacing w:after="240"/>
      </w:pPr>
      <w:r>
        <w:t>The agency first checks administrative completeness — incomplete files receive a request for missing documents. Complete files go to the recognition commission for your specialty, which issues a positive or negative advice, or requests further supplementation.</w:t>
      </w:r>
    </w:p>
    <w:p>
      <w:pPr>
        <w:pStyle w:val="Heading2"/>
      </w:pPr>
      <w:r>
        <w:t>For Internationally Trained Pathologists</w:t>
      </w:r>
    </w:p>
    <w:p>
      <w:pPr>
        <w:spacing w:after="160"/>
      </w:pPr>
      <w:r>
        <w:t>Professional recognition of your medical diploma and specialisation gives you the right to practise medicine in Belgium, applied for through the relevant Community agency. Standard eligibility applies where you obtained your diploma in a country of the European Economic Area (EU member states plus Iceland, Norway and Liechtenstein), or where your diploma has been equated in an EEA country and you are an EU national.</w:t>
      </w:r>
    </w:p>
    <w:p>
      <w:r>
        <w:rPr>
          <w:b/>
        </w:rPr>
        <w:t xml:space="preserve">An important sequencing point: </w:t>
      </w:r>
      <w:r>
        <w:t>if you hold a specialisation, always apply for recognition of the basic profession first, and only then for the specialisation. Applying in the wrong order causes avoidable delay.</w:t>
      </w:r>
    </w:p>
    <w:p/>
    <w:p>
      <w:pPr>
        <w:pStyle w:val="Heading2"/>
      </w:pPr>
      <w:r>
        <w:t>Total Timeline</w:t>
      </w:r>
    </w:p>
    <w:p>
      <w:r>
        <w:rPr>
          <w:b/>
        </w:rPr>
        <w:t xml:space="preserve">Standard pathway: </w:t>
      </w:r>
      <w:r>
        <w:t>6 years bachelor + master in medicine (becoming basisarts) + selection procedure + specialist training of 3–6 years depending on specialty, delivered alongside the 180-credit Ma-na-ma + recognition application through the Community erkenningscommissie</w:t>
      </w:r>
    </w:p>
    <w:p/>
    <w:p>
      <w:pPr>
        <w:pStyle w:val="Heading2"/>
      </w:pPr>
      <w:r>
        <w:t>The Bodies That Govern Your Career</w:t>
      </w:r>
    </w:p>
    <w:p>
      <w:pPr>
        <w:spacing w:after="160"/>
      </w:pPr>
      <w:r>
        <w:rPr>
          <w:b/>
        </w:rPr>
        <w:t xml:space="preserve">FOD Volksgezondheid (Federal Public Service Health) — </w:t>
      </w:r>
      <w:r>
        <w:t>Sets the substantive norms for specialist training and recognition nationally, publishes the ministerial decrees defining criteria for each specialty including pathologische anatomie, and — via the Minister of Health — recognises stagemeesters and training services. Website: health.belgium.be</w:t>
      </w:r>
    </w:p>
    <w:p>
      <w:pPr>
        <w:spacing w:after="160"/>
      </w:pPr>
      <w:r>
        <w:rPr>
          <w:b/>
        </w:rPr>
        <w:t xml:space="preserve">Departement Zorg / Agentschap Zorg en Gezondheid (Flemish Community) — </w:t>
      </w:r>
      <w:r>
        <w:t>Handles Dutch-language recognition applications, operates the e-loket, and appoints the members of the erkenningscommissie for pathologische anatomie. Website: departementzorg.be</w:t>
      </w:r>
    </w:p>
    <w:p>
      <w:pPr>
        <w:spacing w:after="160"/>
      </w:pPr>
      <w:r>
        <w:rPr>
          <w:b/>
        </w:rPr>
        <w:t xml:space="preserve">Hoge Raad van artsen-specialisten en van huisartsen — </w:t>
      </w:r>
      <w:r>
        <w:t>Advises the Minister of Health on recognition of training services and stagemeesters.</w:t>
      </w:r>
    </w:p>
    <w:p>
      <w:pPr>
        <w:spacing w:after="160"/>
      </w:pPr>
      <w:r>
        <w:rPr>
          <w:b/>
        </w:rPr>
        <w:t xml:space="preserve">Orde der Artsen (Order of Physicians) — </w:t>
      </w:r>
      <w:r>
        <w:t>Professional registration body — registration is required alongside your practice visum.</w:t>
      </w:r>
    </w:p>
    <w:p>
      <w:pPr>
        <w:spacing w:after="160"/>
      </w:pPr>
      <w:r>
        <w:rPr>
          <w:b/>
        </w:rPr>
        <w:t xml:space="preserve">RIZIV/INAMI — </w:t>
      </w:r>
      <w:r>
        <w:t>Administers the compulsory health insurance system — specialist recognition is what makes reimbursement of your services to patients possible, and maintains the competence codes distinguishing arts-specialist in opleiding in de pathologische anatomie from fully recognised specialists.</w:t>
      </w:r>
    </w:p>
    <w:p/>
    <w:p>
      <w:pPr>
        <w:pStyle w:val="Heading2"/>
      </w:pPr>
      <w:r>
        <w:t>Trainee Remuneration and Working Time</w:t>
      </w:r>
    </w:p>
    <w:p>
      <w:pPr>
        <w:spacing w:after="160"/>
      </w:pPr>
      <w:r>
        <w:t>Belgium sets minimum monthly base salaries for arts-specialisten in opleiding through collective agreement, indexed annually — the index for 2025 was set at 3.22%. The fair remuneration (billijke vergoeding) is paid by your stagemeester or by the hospital where you complete your training. Base remuneration must be guaranteed for a 48-hour working week, before accounting for any opt-out.</w:t>
      </w:r>
    </w:p>
    <w:p>
      <w:pPr>
        <w:spacing w:after="160"/>
      </w:pPr>
      <w:r>
        <w:t>On the basis of a separate, written, individual agreement, a maximum of 12 additional working hours per week may be performed — for example to cover on-call duty — with supplementary pay provided on top of base salary. Importantly, if you decline the additional working time, this may not be held against you. Salaries relating to work exceeding the 60-hour weekly limit are paid monthly.</w:t>
      </w:r>
    </w:p>
    <w:p>
      <w:pPr>
        <w:spacing w:after="240"/>
      </w:pPr>
      <w:r>
        <w:t>Extramural on-call duties where you are not expected to reach the hospital within 20 minutes are treated as callable standby (oproepbare wachten). Working time actually performed in the hospital during a standby period is compensated as working time; the remaining standby hours performable remotely do not count toward working time calculation but attract a separately agreed minimum allowance. Work performed during callable standby is paid where there is prior agreement and documentation of the activity via a note in the medical record.</w:t>
      </w:r>
    </w:p>
    <w:p>
      <w:r>
        <w:rPr>
          <w:b/>
        </w:rPr>
        <w:t xml:space="preserve">A note on specialist compensation: </w:t>
      </w:r>
      <w:r>
        <w:t>qualified Belgian specialists work under a mix of hospital salaried arrangements and fee-based (honoraria) structures via RIZIV/INAMI reimbursement, with substantial variation by hospital, contract type and specialty. Reliable published pathology-specific salary data is limited — for realistic figures, consult the professional associations (ABSyM-BVAS, Vlaams Artsensyndicaat) or speak directly with practising Belgian pathologists in your target region.</w:t>
      </w:r>
    </w:p>
    <w:p/>
    <w:p>
      <w:pPr>
        <w:pStyle w:val="Heading2"/>
      </w:pPr>
      <w:r>
        <w:t>Your Next Steps</w:t>
      </w:r>
    </w:p>
    <w:p>
      <w:pPr>
        <w:pStyle w:val="ListNumber"/>
        <w:spacing w:after="120"/>
      </w:pPr>
      <w:r>
        <w:rPr>
          <w:b/>
        </w:rPr>
        <w:t xml:space="preserve">Identify which Community handles your recognition: </w:t>
      </w:r>
      <w:r>
        <w:t>Dutch-language applications go to the Flemish Departement Zorg; French- and German-language applications go to their respective Community bodies. This determines your entire administrative pathway.</w:t>
      </w:r>
    </w:p>
    <w:p>
      <w:pPr>
        <w:pStyle w:val="ListNumber"/>
        <w:spacing w:after="120"/>
      </w:pPr>
      <w:r>
        <w:rPr>
          <w:b/>
        </w:rPr>
        <w:t xml:space="preserve">Register with the Orde der Artsen and obtain your visum: </w:t>
      </w:r>
      <w:r>
        <w:t>Both are required before you can practise, including as a trainee.</w:t>
      </w:r>
    </w:p>
    <w:p>
      <w:pPr>
        <w:pStyle w:val="ListNumber"/>
        <w:spacing w:after="120"/>
      </w:pPr>
      <w:r>
        <w:rPr>
          <w:b/>
        </w:rPr>
        <w:t xml:space="preserve">Take the molecular course early: </w:t>
      </w:r>
      <w:r>
        <w:t>A certificate of passing it must accompany your recognition application — treat it as a firm requirement rather than an optional extra.</w:t>
      </w:r>
    </w:p>
    <w:p>
      <w:pPr>
        <w:pStyle w:val="ListNumber"/>
        <w:spacing w:after="120"/>
      </w:pPr>
      <w:r>
        <w:rPr>
          <w:b/>
        </w:rPr>
        <w:t xml:space="preserve">Maintain your stageboekje and 12-monthly stage reports rigorously: </w:t>
      </w:r>
      <w:r>
        <w:t>A stage report is expected for every 12 months elapsed, and your final-year logbook must be submitted before applying for recognition.</w:t>
      </w:r>
    </w:p>
    <w:p>
      <w:pPr>
        <w:pStyle w:val="ListNumber"/>
        <w:spacing w:after="120"/>
      </w:pPr>
      <w:r>
        <w:rPr>
          <w:b/>
        </w:rPr>
        <w:t xml:space="preserve">Apply for recognition from three months before training ends: </w:t>
      </w:r>
      <w:r>
        <w:t>And note the 12-month post-training deadline after which the commission may summon you.</w:t>
      </w:r>
    </w:p>
    <w:p>
      <w:pPr>
        <w:pStyle w:val="ListNumber"/>
        <w:spacing w:after="120"/>
      </w:pPr>
      <w:r>
        <w:rPr>
          <w:b/>
        </w:rPr>
        <w:t xml:space="preserve">Submit documents at least 10 days before a commission sitting: </w:t>
      </w:r>
      <w:r>
        <w:t>Later submissions automatically defer your file to the next meeting — a straightforward, avoidable delay.</w:t>
      </w:r>
    </w:p>
    <w:p>
      <w:pPr>
        <w:pStyle w:val="ListNumber"/>
        <w:spacing w:after="120"/>
      </w:pPr>
      <w:r>
        <w:rPr>
          <w:b/>
        </w:rPr>
        <w:t xml:space="preserve">If internationally trained, apply for basic profession recognition before specialisation: </w:t>
      </w:r>
      <w:r>
        <w:t>Applying in the wrong sequence is a common and easily avoided cause of delay.</w:t>
      </w:r>
    </w:p>
    <w:p/>
    <w:p>
      <w:pPr>
        <w:pStyle w:val="Heading2"/>
      </w:pPr>
      <w:r>
        <w:t>The Bottom Line</w:t>
      </w:r>
    </w:p>
    <w:p>
      <w:pPr>
        <w:spacing w:after="240"/>
      </w:pPr>
      <w:r>
        <w:t>Belgium offers pathologists a dual academic and professional qualification — a 180-credit master-na-master delivered alongside professional specialist training — within an EU system that has modernised its recognition requirements to include a mandatory molecular pathology course certificate and a structured self-reflection report. Trainee working conditions and minimum remuneration are protected by collective agreement, including an explicit protection that declining optional additional hours cannot be held against you.</w:t>
      </w:r>
    </w:p>
    <w:p>
      <w:pPr>
        <w:spacing w:after="240"/>
      </w:pPr>
      <w:r>
        <w:t>The main thing to get right administratively is the federal–Community split: you train under federally set norms but apply for recognition to a Community body with its own procedural rules, deadlines and e-loket. Understanding which Community handles your file, and respecting its documentation deadlines, prevents the most common sources of delay.</w:t>
      </w:r>
    </w:p>
    <w:p>
      <w:r>
        <w:rPr>
          <w:i/>
        </w:rPr>
        <w:t>Take the molecular course early, keep your stageboekje and 12-monthly reports current from your first year, and submit your recognition documents at least ten days before a commission sitting — these three habits handle most of what goes wrong in the Belgian process.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Belgium: Career Guide, Erkenning Arts-Specialist &amp; Training</w:t>
      </w:r>
    </w:p>
    <w:p>
      <w:pPr>
        <w:spacing w:after="240"/>
      </w:pPr>
      <w:r>
        <w:rPr>
          <w:b/>
        </w:rPr>
        <w:t xml:space="preserve">Meta Description: </w:t>
      </w:r>
      <w:r>
        <w:t>Complete guide to becoming a pathologist in Belgium: the Ma-na-ma in specialistische geneeskunde, Community-based erkenning as arts-specialist in pathologische anatomie, the molecular course requirement, and trainee remuneration.</w:t>
      </w:r>
    </w:p>
    <w:p>
      <w:pPr>
        <w:pStyle w:val="Heading3"/>
      </w:pPr>
      <w:r>
        <w:t>Primary Keywords</w:t>
      </w:r>
    </w:p>
    <w:p>
      <w:pPr>
        <w:pStyle w:val="ListBullet"/>
      </w:pPr>
      <w:r>
        <w:t>pathology careers Belgium</w:t>
      </w:r>
    </w:p>
    <w:p>
      <w:pPr>
        <w:pStyle w:val="ListBullet"/>
      </w:pPr>
      <w:r>
        <w:t>erkenning arts-specialist pathologische anatomie</w:t>
      </w:r>
    </w:p>
    <w:p>
      <w:pPr>
        <w:pStyle w:val="ListBullet"/>
      </w:pPr>
      <w:r>
        <w:t>opleiding pathologische anatomie België</w:t>
      </w:r>
    </w:p>
    <w:p>
      <w:pPr>
        <w:pStyle w:val="ListBullet"/>
      </w:pPr>
      <w:r>
        <w:t>Ma-na-ma specialistische geneeskunde</w:t>
      </w:r>
    </w:p>
    <w:p>
      <w:pPr>
        <w:pStyle w:val="ListBullet"/>
      </w:pPr>
      <w:r>
        <w:t>arts-specialist in opleiding verloning</w:t>
      </w:r>
    </w:p>
    <w:p/>
    <w:p>
      <w:pPr>
        <w:pStyle w:val="Heading3"/>
      </w:pPr>
      <w:r>
        <w:t>Long-Tail Keywords</w:t>
      </w:r>
    </w:p>
    <w:p>
      <w:pPr>
        <w:pStyle w:val="ListBullet"/>
      </w:pPr>
      <w:r>
        <w:t>erkenningscommissie pathologische anatomie e-loket</w:t>
      </w:r>
    </w:p>
    <w:p>
      <w:pPr>
        <w:pStyle w:val="ListBullet"/>
      </w:pPr>
      <w:r>
        <w:t>moleculaire cursus attest erkenningsaanvraag</w:t>
      </w:r>
    </w:p>
    <w:p>
      <w:pPr>
        <w:pStyle w:val="ListBullet"/>
      </w:pPr>
      <w:r>
        <w:t>zelfreflectieverslag erkenning arts-specialist</w:t>
      </w:r>
    </w:p>
    <w:p>
      <w:pPr>
        <w:pStyle w:val="ListBullet"/>
      </w:pPr>
      <w:r>
        <w:t>stageboekje laatste opleidingsjaar indienen</w:t>
      </w:r>
    </w:p>
    <w:p>
      <w:pPr>
        <w:pStyle w:val="ListBullet"/>
      </w:pPr>
      <w:r>
        <w:t>how many years to become a pathologist Belgium</w:t>
      </w:r>
    </w:p>
    <w:p>
      <w:pPr>
        <w:pStyle w:val="ListBullet"/>
      </w:pPr>
      <w:r>
        <w:t>transversale criteria 2014 stagemeester erkenning</w:t>
      </w:r>
    </w:p>
    <w:p>
      <w:pPr>
        <w:pStyle w:val="ListBullet"/>
      </w:pPr>
      <w:r>
        <w:t>buitenlands arts erkenning basisberoep specialisatie België</w:t>
      </w:r>
    </w:p>
    <w:p>
      <w:pPr>
        <w:pStyle w:val="ListBullet"/>
      </w:pPr>
      <w:r>
        <w:t>billijke vergoeding ASO 48 uur werkweek</w:t>
      </w:r>
    </w:p>
    <w:p>
      <w:pPr>
        <w:pStyle w:val="ListBullet"/>
      </w:pPr>
      <w:r>
        <w:t>Departement Zorg Vlaamse erkenning specialist</w:t>
      </w:r>
    </w:p>
    <w:p>
      <w:pPr>
        <w:pStyle w:val="ListBullet"/>
      </w:pPr>
      <w:r>
        <w:t>59 bijzondere beroepstitels KB 1991</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Pathologische anatomie</w:t>
            </w:r>
          </w:p>
        </w:tc>
        <w:tc>
          <w:tcPr>
            <w:tcW w:type="dxa" w:w="3120"/>
          </w:tcPr>
          <w:p>
            <w:r>
              <w:t>2.3%</w:t>
            </w:r>
          </w:p>
        </w:tc>
        <w:tc>
          <w:tcPr>
            <w:tcW w:type="dxa" w:w="3120"/>
          </w:tcPr>
          <w:p>
            <w:r>
              <w:t>Natural, bilingual term coverage</w:t>
            </w:r>
          </w:p>
        </w:tc>
      </w:tr>
      <w:tr>
        <w:tc>
          <w:tcPr>
            <w:tcW w:type="dxa" w:w="3120"/>
          </w:tcPr>
          <w:p>
            <w:r>
              <w:t>Belgium / Belgian / België</w:t>
            </w:r>
          </w:p>
        </w:tc>
        <w:tc>
          <w:tcPr>
            <w:tcW w:type="dxa" w:w="3120"/>
          </w:tcPr>
          <w:p>
            <w:r>
              <w:t>2.1%</w:t>
            </w:r>
          </w:p>
        </w:tc>
        <w:tc>
          <w:tcPr>
            <w:tcW w:type="dxa" w:w="3120"/>
          </w:tcPr>
          <w:p>
            <w:r>
              <w:t>Strong geographic signal</w:t>
            </w:r>
          </w:p>
        </w:tc>
      </w:tr>
      <w:tr>
        <w:tc>
          <w:tcPr>
            <w:tcW w:type="dxa" w:w="3120"/>
          </w:tcPr>
          <w:p>
            <w:r>
              <w:t>Erkenning / Recognition / Commissie</w:t>
            </w:r>
          </w:p>
        </w:tc>
        <w:tc>
          <w:tcPr>
            <w:tcW w:type="dxa" w:w="3120"/>
          </w:tcPr>
          <w:p>
            <w:r>
              <w:t>2.9%</w:t>
            </w:r>
          </w:p>
        </w:tc>
        <w:tc>
          <w:tcPr>
            <w:tcW w:type="dxa" w:w="3120"/>
          </w:tcPr>
          <w:p>
            <w:r>
              <w:t>High-intent, distinctive regulatory terms</w:t>
            </w:r>
          </w:p>
        </w:tc>
      </w:tr>
      <w:tr>
        <w:tc>
          <w:tcPr>
            <w:tcW w:type="dxa" w:w="3120"/>
          </w:tcPr>
          <w:p>
            <w:r>
              <w:t>Training / Opleiding / Ma-na-ma</w:t>
            </w:r>
          </w:p>
        </w:tc>
        <w:tc>
          <w:tcPr>
            <w:tcW w:type="dxa" w:w="3120"/>
          </w:tcPr>
          <w:p>
            <w:r>
              <w:t>2.4%</w:t>
            </w:r>
          </w:p>
        </w:tc>
        <w:tc>
          <w:tcPr>
            <w:tcW w:type="dxa" w:w="3120"/>
          </w:tcPr>
          <w:p>
            <w:r>
              <w:t>Core pathway term</w:t>
            </w:r>
          </w:p>
        </w:tc>
      </w:tr>
      <w:tr>
        <w:tc>
          <w:tcPr>
            <w:tcW w:type="dxa" w:w="3120"/>
          </w:tcPr>
          <w:p>
            <w:r>
              <w:t>Community / Federal / Flemish</w:t>
            </w:r>
          </w:p>
        </w:tc>
        <w:tc>
          <w:tcPr>
            <w:tcW w:type="dxa" w:w="3120"/>
          </w:tcPr>
          <w:p>
            <w:r>
              <w:t>1.3%</w:t>
            </w:r>
          </w:p>
        </w:tc>
        <w:tc>
          <w:tcPr>
            <w:tcW w:type="dxa" w:w="3120"/>
          </w:tcPr>
          <w:p>
            <w:r>
              <w:t>Distinctive structural term</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44/100 (appropriate for specialist regulatory content)</w:t>
      </w:r>
    </w:p>
    <w:p>
      <w:r>
        <w:rPr>
          <w:b/>
        </w:rPr>
        <w:t xml:space="preserve">Word Count: </w:t>
      </w:r>
      <w:r>
        <w:t>~1,240 words (optimal SEO range)</w:t>
      </w:r>
    </w:p>
    <w:p>
      <w:r>
        <w:rPr>
          <w:b/>
        </w:rPr>
        <w:t xml:space="preserve">Heading Structure: </w:t>
      </w:r>
      <w:r>
        <w:t>H1 → H2 → H3 with a dedicated federal–Community structural explanation</w:t>
      </w:r>
    </w:p>
    <w:p>
      <w:r>
        <w:rPr>
          <w:b/>
        </w:rPr>
        <w:t xml:space="preserve">Bilingual Term Strategy: </w:t>
      </w:r>
      <w:r>
        <w:t>Dutch terms retained alongside English glosses</w:t>
      </w:r>
    </w:p>
    <w:p>
      <w:r>
        <w:rPr>
          <w:b/>
        </w:rPr>
        <w:t xml:space="preserve">Snippet Opportunity: </w:t>
      </w:r>
      <w:r>
        <w:t>The federal–Community recognition split and the specific application deadlines (3 months before, 10 days before sitting, 12-month limit) are strong practical featured-snippet candidates</w:t>
      </w:r>
    </w:p>
    <w:p>
      <w:r>
        <w:rPr>
          <w:b/>
        </w:rPr>
        <w:t xml:space="preserve">Data Limitation Noted: </w:t>
      </w:r>
      <w:r>
        <w:t>Pathology-specific Belgian salary data is limited; the guide states this openly rather than presenting unreliable figures</w:t>
      </w:r>
    </w:p>
    <w:p/>
    <w:p>
      <w:pPr>
        <w:pStyle w:val="Heading3"/>
      </w:pPr>
      <w:r>
        <w:t>Suggested External Authority Links</w:t>
      </w:r>
    </w:p>
    <w:p>
      <w:pPr>
        <w:pStyle w:val="ListBullet"/>
      </w:pPr>
      <w:r>
        <w:rPr>
          <w:b/>
        </w:rPr>
        <w:t xml:space="preserve">FOD Volksgezondheid — Arts-specialist — </w:t>
      </w:r>
      <w:r>
        <w:t>https://www.health.belgium.be/nl/professionals/gezondheidsprofessionals/menselijke-gezondheid/gezondheidszorgberoepen/toegang-tot-gezondheidszorgberoepen/artstandarts/arts-specialist</w:t>
      </w:r>
    </w:p>
    <w:p>
      <w:pPr>
        <w:pStyle w:val="ListBullet"/>
      </w:pPr>
      <w:r>
        <w:rPr>
          <w:b/>
        </w:rPr>
        <w:t xml:space="preserve">Departement Zorg — Erkenning pathologische anatomie — </w:t>
      </w:r>
      <w:r>
        <w:t>https://www.departementzorg.be/nl/uw-erkenning-aanvragen-als-arts-specialist-de-pathologische-anatomie</w:t>
      </w:r>
    </w:p>
    <w:p>
      <w:pPr>
        <w:pStyle w:val="ListBullet"/>
      </w:pPr>
      <w:r>
        <w:rPr>
          <w:b/>
        </w:rPr>
        <w:t xml:space="preserve">UZ Leuven — Erkenning tot arts-specialist — </w:t>
      </w:r>
      <w:r>
        <w:t>https://www.uzleuven.be/nl/lvga/erkenning-tot-arts-specialist</w:t>
      </w:r>
    </w:p>
    <w:p>
      <w:pPr>
        <w:pStyle w:val="ListBullet"/>
      </w:pPr>
      <w:r>
        <w:rPr>
          <w:b/>
        </w:rPr>
        <w:t xml:space="preserve">ABSyM-BVAS — Verloning artsen-specialisten in opleiding — </w:t>
      </w:r>
      <w:r>
        <w:t>https://www.absym-bvas.be</w:t>
      </w:r>
    </w:p>
    <w:p>
      <w:pPr>
        <w:pStyle w:val="ListBullet"/>
      </w:pPr>
      <w:r>
        <w:rPr>
          <w:b/>
        </w:rPr>
        <w:t xml:space="preserve">Vlaams Artsensyndicaat — </w:t>
      </w:r>
      <w:r>
        <w:t>https://www.vlaamsartsensyndicaat.be</w:t>
      </w:r>
    </w:p>
    <w:p>
      <w:pPr>
        <w:pStyle w:val="ListBullet"/>
      </w:pPr>
      <w:r>
        <w:rPr>
          <w:b/>
        </w:rPr>
        <w:t xml:space="preserve">Orde der Artsen — </w:t>
      </w:r>
      <w:r>
        <w:t>https://ordomedic.be</w:t>
      </w:r>
    </w:p>
    <w:p/>
    <w:p>
      <w:pPr>
        <w:pStyle w:val="Heading3"/>
      </w:pPr>
      <w:r>
        <w:t>Image Alt Text Suggestions</w:t>
      </w:r>
    </w:p>
    <w:p>
      <w:pPr>
        <w:pStyle w:val="ListBullet"/>
      </w:pPr>
      <w:r>
        <w:t>"Arts-specialist in opleiding examining specimens at a Belgian university hospital pathology department"</w:t>
      </w:r>
    </w:p>
    <w:p>
      <w:pPr>
        <w:pStyle w:val="ListBullet"/>
      </w:pPr>
      <w:r>
        <w:t>"Diagram of Belgium's federal norm-setting and Community recognition split for medical specialists"</w:t>
      </w:r>
    </w:p>
    <w:p>
      <w:pPr>
        <w:pStyle w:val="ListBullet"/>
      </w:pPr>
      <w:r>
        <w:t>"Checklist of documents required for the pathologische anatomie erkenning application"</w:t>
      </w:r>
    </w:p>
    <w:p>
      <w:pPr>
        <w:pStyle w:val="ListBullet"/>
      </w:pPr>
      <w:r>
        <w:t>"Timeline of the Belgian pathway from basisarts through Ma-na-ma to recognised specialist"</w:t>
      </w:r>
    </w:p>
    <w:p/>
    <w:p>
      <w:pPr>
        <w:pStyle w:val="Heading3"/>
      </w:pPr>
      <w:r>
        <w:t>Web Conversion CTAs</w:t>
      </w:r>
    </w:p>
    <w:p>
      <w:r>
        <w:rPr>
          <w:b/>
        </w:rPr>
        <w:t xml:space="preserve">CTA 1 (Structural clarity): </w:t>
      </w:r>
      <w:r>
        <w:t>Identify which Community handles your recognition — Dutch, French or German-language — as this determines your entire administrative pathway.</w:t>
      </w:r>
    </w:p>
    <w:p>
      <w:r>
        <w:rPr>
          <w:b/>
        </w:rPr>
        <w:t xml:space="preserve">CTA 2 (Molecular course): </w:t>
      </w:r>
      <w:r>
        <w:t>Complete the molecular course early — a certificate of passing must accompany your recognition application.</w:t>
      </w:r>
    </w:p>
    <w:p>
      <w:r>
        <w:rPr>
          <w:b/>
        </w:rPr>
        <w:t xml:space="preserve">CTA 3 (Documentation): </w:t>
      </w:r>
      <w:r>
        <w:t>Maintain your stageboekje and 12-monthly stage reports from your first training year — retrospective reconstruction is far harder.</w:t>
      </w:r>
    </w:p>
    <w:p>
      <w:r>
        <w:rPr>
          <w:b/>
        </w:rPr>
        <w:t xml:space="preserve">CTA 4 (International applicants): </w:t>
      </w:r>
      <w:r>
        <w:t>Apply for recognition of your basic medical profession before applying for specialisation recognition — sequence matters.</w:t>
      </w:r>
    </w:p>
    <w:p/>
    <w:p>
      <w:pPr>
        <w:pStyle w:val="Heading3"/>
      </w:pPr>
      <w:r>
        <w:t>Publication &amp; Distribution Notes</w:t>
      </w:r>
    </w:p>
    <w:p>
      <w:r>
        <w:rPr>
          <w:b/>
        </w:rPr>
        <w:t xml:space="preserve">Platform Recommendations: </w:t>
      </w:r>
      <w:r>
        <w:t>Blog/website primary (SEO), LinkedIn article mirror, Medium republication, EU and Benelux medical career portals</w:t>
      </w:r>
    </w:p>
    <w:p>
      <w:r>
        <w:rPr>
          <w:b/>
        </w:rPr>
        <w:t xml:space="preserve">LinkedIn Hashtags: </w:t>
      </w:r>
      <w:r>
        <w:t>#PathologyCareers #Belgium #PathologischeAnatomie #ArtsSpecialist #MedicalCareers #Pathologist #Erkenning #EUHealthcare #Benelux #MaNaMa</w:t>
      </w:r>
    </w:p>
    <w:p>
      <w:r>
        <w:rPr>
          <w:b/>
        </w:rPr>
        <w:t xml:space="preserve">Optimal Publishing Time: </w:t>
      </w:r>
      <w:r>
        <w:t>Tuesday–Thursday, 8 AM–12 PM CET</w:t>
      </w:r>
    </w:p>
    <w:p>
      <w:r>
        <w:rPr>
          <w:b/>
        </w:rPr>
        <w:t xml:space="preserve">Content Refresh Cycle: </w:t>
      </w:r>
      <w:r>
        <w:t>Update alongside annual trainee remuneration indexation (3.22% for 2025) and any changes to Community recognition procedures</w:t>
      </w:r>
    </w:p>
    <w:p>
      <w:r>
        <w:rPr>
          <w:b/>
        </w:rPr>
        <w:t xml:space="preserve">Localisation Note: </w:t>
      </w:r>
      <w:r>
        <w:t>Belgium's language split means both Dutch and French companion versions would have genuine value — Dutch for Flanders, French for Wallonia and Brussels</w:t>
      </w:r>
    </w:p>
    <w:p>
      <w:r>
        <w:rPr>
          <w:b/>
        </w:rPr>
        <w:t xml:space="preserve">Cross-Link Opportunity: </w:t>
      </w:r>
      <w:r>
        <w:t>Pairs naturally with the Netherlands guide (shared language, adjacent systems, common cross-border career consideration)</w:t>
      </w:r>
    </w:p>
    <w:p>
      <w:r>
        <w:rPr>
          <w:b/>
        </w:rPr>
        <w:t xml:space="preserve">Editorial Note: </w:t>
      </w:r>
      <w:r>
        <w:t>The guide explicitly acknowledges limited pathology-specific Belgian salary data rather than presenting unreliable aggregator figures — preserve this transparency in any republished version</w:t>
      </w:r>
    </w:p>
    <w:p/>
    <w:p>
      <w:r>
        <w:rPr>
          <w:i/>
        </w:rPr>
        <w:t xml:space="preserve">Document Generated: </w:t>
      </w:r>
      <w:r>
        <w:t>July 31, 2026</w:t>
      </w:r>
    </w:p>
    <w:p>
      <w:r>
        <w:rPr>
          <w:i/>
        </w:rPr>
        <w:t xml:space="preserve">SEO Status: </w:t>
      </w:r>
      <w:r>
        <w:t>Ready for publication — verify current Community recognition procedures, molecular course requirements and trainee remuneration indexation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