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40"/>
        </w:rPr>
        <w:t>Pathology in Denmark: Your Complete Career Guide to the Introduktion–Hoveduddannelse System</w:t>
      </w:r>
    </w:p>
    <w:p>
      <w:pPr>
        <w:jc w:val="center"/>
      </w:pPr>
      <w:r>
        <w:rPr>
          <w:i/>
          <w:color w:val="666666"/>
          <w:sz w:val="26"/>
        </w:rPr>
        <w:t>Sundhedsstyrelsen Training, EPAs, Mandatory Research Training &amp; Specialist Salaries</w:t>
      </w:r>
    </w:p>
    <w:p>
      <w:pPr>
        <w:jc w:val="center"/>
      </w:pPr>
      <w:r>
        <w:rPr>
          <w:i/>
          <w:color w:val="969696"/>
          <w:sz w:val="20"/>
        </w:rPr>
        <w:t>Last Updated: July 31, 2026</w:t>
      </w:r>
    </w:p>
    <w:p/>
    <w:p>
      <w:pPr>
        <w:pStyle w:val="Heading1"/>
      </w:pPr>
      <w:r>
        <w:t>A Two-Stage System With an Unusually Explicit Competence Standard</w:t>
      </w:r>
    </w:p>
    <w:p>
      <w:pPr>
        <w:spacing w:after="240"/>
      </w:pPr>
      <w:r>
        <w:t>Danish pathology training is built on a clear two-stage structure — a one-year introduktionsuddannelse followed by the hoveduddannelse (main specialist training) — but what genuinely distinguishes it is how explicitly Danish competence assessment defines the expected end point. The Danish Society of Pathology's competence assessment framework states plainly that a qualified specialist is expected to handle examination and diagnosis of 90% of specimens independently, and should therefore know their own limitations and confer on difficult cases.</w:t>
      </w:r>
    </w:p>
    <w:p>
      <w:pPr>
        <w:spacing w:after="240"/>
      </w:pPr>
      <w:r>
        <w:t>That 90% figure is unusual and useful: rather than an abstract competence statement, it sets a concrete, honest expectation — a Danish pathologist is trained to work independently across the large majority of material while explicitly maintaining a professional culture of consultation on the remainder. Competence development is tracked across five defined supervision levels and assessed using Entrustable Professional Activities (EPAs), giving trainees genuinely granular feedback on where they sit.</w:t>
      </w:r>
    </w:p>
    <w:p>
      <w:pPr>
        <w:pStyle w:val="Heading2"/>
      </w:pPr>
      <w:r>
        <w:t>Why Choose Denmark for Your Pathology Career?</w:t>
      </w:r>
    </w:p>
    <w:p>
      <w:pPr>
        <w:pStyle w:val="ListBullet"/>
        <w:spacing w:after="120"/>
      </w:pPr>
      <w:r>
        <w:rPr>
          <w:b/>
        </w:rPr>
        <w:t xml:space="preserve">Among Europe's Best-Compensated Medical Systems: </w:t>
      </w:r>
      <w:r>
        <w:t>Specialist doctors in Denmark average around DKK 100,044 monthly including pension, with a median of DKK 103,342 and half of all specialists earning between DKK 87,932 and 118,110. Overlæger with 3+ years' seniority averaged around DKK 1.3 million annually as of November 2025.</w:t>
      </w:r>
    </w:p>
    <w:p>
      <w:pPr>
        <w:pStyle w:val="ListBullet"/>
        <w:spacing w:after="120"/>
      </w:pPr>
      <w:r>
        <w:rPr>
          <w:b/>
        </w:rPr>
        <w:t xml:space="preserve">A Structured Two-Stage Pathway With a Clear Entry Point: </w:t>
      </w:r>
      <w:r>
        <w:t>The one-year introduktionsuddannelse gives genuine insight into the specialty and its methods before committing to full specialist training — and completing it is the qualifying requirement for applying to hoveduddannelse.</w:t>
      </w:r>
    </w:p>
    <w:p>
      <w:pPr>
        <w:pStyle w:val="ListBullet"/>
        <w:spacing w:after="120"/>
      </w:pPr>
      <w:r>
        <w:rPr>
          <w:b/>
        </w:rPr>
        <w:t xml:space="preserve">Explicit, Honest Competence Standards: </w:t>
      </w:r>
      <w:r>
        <w:t>The 90%-independent-diagnosis expectation, five defined supervision levels, and EPA-based assessment give trainees unusually clear visibility of their own progression.</w:t>
      </w:r>
    </w:p>
    <w:p>
      <w:pPr>
        <w:pStyle w:val="ListBullet"/>
        <w:spacing w:after="120"/>
      </w:pPr>
      <w:r>
        <w:rPr>
          <w:b/>
        </w:rPr>
        <w:t xml:space="preserve">Mandatory, Time-Protected Research Training: </w:t>
      </w:r>
      <w:r>
        <w:t>Forskningstræning is compulsory during hoveduddannelse, with 20 days formally allocated — explicitly aimed at developing the academic role and a professional approach to practice.</w:t>
      </w:r>
    </w:p>
    <w:p>
      <w:pPr>
        <w:pStyle w:val="ListBullet"/>
        <w:spacing w:after="120"/>
      </w:pPr>
      <w:r>
        <w:rPr>
          <w:b/>
        </w:rPr>
        <w:t xml:space="preserve">Paid Course Attendance as a Right: </w:t>
      </w:r>
      <w:r>
        <w:t>Trainees have a legal right to paid leave for all mandatory courses, with transport costs claimable through their department — course participation is genuinely protected rather than something to negotiate.</w:t>
      </w:r>
    </w:p>
    <w:p>
      <w:pPr>
        <w:pStyle w:val="ListBullet"/>
        <w:spacing w:after="120"/>
      </w:pPr>
      <w:r>
        <w:rPr>
          <w:b/>
        </w:rPr>
        <w:t xml:space="preserve">A Major Collective Agreement Improvement Coming: </w:t>
      </w:r>
      <w:r>
        <w:t>A new joint collective agreement for speciallæger and overlæger was concluded in March 2026, taking full effect from 1 April 2027, and is reported to deliver a marked salary uplift.</w:t>
      </w:r>
    </w:p>
    <w:p/>
    <w:p>
      <w:pPr>
        <w:pStyle w:val="Heading2"/>
      </w:pPr>
      <w:r>
        <w:t>Your Step-by-Step Pathway to Practising Pathology in Denmark</w:t>
      </w:r>
    </w:p>
    <w:p>
      <w:pPr>
        <w:pStyle w:val="Heading3"/>
      </w:pPr>
      <w:r>
        <w:t>Stage 1: Medical Degree and KBU (Clinical Foundation)</w:t>
      </w:r>
    </w:p>
    <w:p>
      <w:pPr>
        <w:spacing w:after="240"/>
      </w:pPr>
      <w:r>
        <w:t>Following the medical degree, doctors complete klinisk basisuddannelse (KBU), the clinical foundation year. Appointment to an introduktionsstilling requires having obtained tilladelse til selvstændigt virke — authorisation for independent practice as a doctor.</w:t>
      </w:r>
    </w:p>
    <w:p>
      <w:pPr>
        <w:pStyle w:val="Heading3"/>
      </w:pPr>
      <w:r>
        <w:t>Stage 2: Introduktionsuddannelse (1 Year)</w:t>
      </w:r>
    </w:p>
    <w:p>
      <w:pPr>
        <w:spacing w:after="160"/>
      </w:pPr>
      <w:r>
        <w:t>The introduction year gives trainees insight into pathological anatomy and cytology as a specialty and its working methods, covering the more basic competences. It includes one week of general cross-disciplinary courses, and assessment of the trainee's competences — explicitly including their suitability for the specialty — is carried out continuously according to Sundhedsstyrelsen's competence assessment guidance.</w:t>
      </w:r>
    </w:p>
    <w:p>
      <w:r>
        <w:rPr>
          <w:b/>
        </w:rPr>
        <w:t xml:space="preserve">A useful practical point: </w:t>
      </w:r>
      <w:r>
        <w:t>you can apply for hoveduddannelse before formally completing your introduction year, provided your training supervisor completes an assessment form (vurderingsskema) confirming you are expected to achieve the required competences and time requirement — since formal approval in uddannelseslaege.dk can only occur one month before completion.</w:t>
      </w:r>
    </w:p>
    <w:p/>
    <w:p>
      <w:pPr>
        <w:pStyle w:val="Heading3"/>
      </w:pPr>
      <w:r>
        <w:t>Stage 3: Hoveduddannelse (Main Specialist Training)</w:t>
      </w:r>
    </w:p>
    <w:p>
      <w:pPr>
        <w:spacing w:after="160"/>
      </w:pPr>
      <w:r>
        <w:t>The main training builds directly on the introduction year, progressively expanding knowledge of different diseases and their diagnosis, alongside disease aetiology, pathogenesis, prognosis and overall treatment approaches. Training is based primarily on the mesterlære (apprenticeship) principle combined with structured self-study.</w:t>
      </w:r>
    </w:p>
    <w:p>
      <w:pPr>
        <w:spacing w:after="160"/>
      </w:pPr>
      <w:r>
        <w:t>Under supervised daily work, trainees progress naturally — increasingly and independently handling cut-up (udskæring), frozen section microscopy, autopsies, microscopy and report issuing, at the pace competences are achieved. Trainees are expected to actively seek theoretical knowledge relating to the diseases they encounter and to familiarise themselves with national and international guidelines for cut-up and histological assessment across different specimen types.</w:t>
      </w:r>
    </w:p>
    <w:p>
      <w:pPr>
        <w:spacing w:after="240"/>
      </w:pPr>
      <w:r>
        <w:t>Specialty-specific theoretical courses are held under the auspices of Dansk Patologiselskab (the Danish Society of Pathology) during the first three years of hoveduddannelse, with the course series repeating annually. Cross-disciplinary courses covering communication, collaboration and leadership/administration are organised and administered by Sundhedsstyrelsen.</w:t>
      </w:r>
    </w:p>
    <w:p>
      <w:pPr>
        <w:pStyle w:val="Heading3"/>
      </w:pPr>
      <w:r>
        <w:t>Stage 4: Research Training (Forskningstræning)</w:t>
      </w:r>
    </w:p>
    <w:p>
      <w:pPr>
        <w:spacing w:after="240"/>
      </w:pPr>
      <w:r>
        <w:t>Research training is mandatory for doctors in hoveduddannelse, with 20 days formally allocated. It is specifically directed at training the academic role (akademikerrollen) and developing a professional approach to practice. Departmental staff assist as immediate supervisors according to the project's subject area. Competence 12 ('Academic') in the målbeskrivelse is assessed specifically through completion of this research training project.</w:t>
      </w:r>
    </w:p>
    <w:p>
      <w:pPr>
        <w:pStyle w:val="Heading2"/>
      </w:pPr>
      <w:r>
        <w:t>Assessment: Five Supervision Levels and EPAs</w:t>
      </w:r>
    </w:p>
    <w:p>
      <w:pPr>
        <w:spacing w:after="160"/>
      </w:pPr>
      <w:r>
        <w:t>Danish competence assessment tracks trainee development across five defined levels, progressing from performing tasks under close supervision (with the supervisor physically present for practical tasks), through performing under some supervision, toward full independent mastery. Five EPAs (Entrustable Professional Activities) have been defined for the specialty and are used as tools to follow trainee development across different work tasks.</w:t>
      </w:r>
    </w:p>
    <w:p>
      <w:pPr>
        <w:spacing w:after="240"/>
      </w:pPr>
      <w:r>
        <w:t>Competences are organised according to the seven physician roles used throughout Danish specialist training. Assessment forms function as checklists of the elements comprising each work task, with comment fields recording which parts are performed at the expected level and which are deficient — comprehensive comments are emphasised as important, since evaluations feed directly into follow-up supervision conversations.</w:t>
      </w:r>
    </w:p>
    <w:p>
      <w:pPr>
        <w:pStyle w:val="Heading2"/>
      </w:pPr>
      <w:r>
        <w:t>The Bodies That Govern Your Career</w:t>
      </w:r>
    </w:p>
    <w:p>
      <w:pPr>
        <w:spacing w:after="160"/>
      </w:pPr>
      <w:r>
        <w:rPr>
          <w:b/>
        </w:rPr>
        <w:t xml:space="preserve">Sundhedsstyrelsen (Danish Health Authority) — </w:t>
      </w:r>
      <w:r>
        <w:t>Sets the legal framework, organisation and structure of Danish specialist medical training, publishes the målbeskrivelse (competence description) for pathological anatomy and cytology, administers cross-disciplinary courses, and maintains the specialevejledning determining where specialist functions are located nationally. Website: sst.dk</w:t>
      </w:r>
    </w:p>
    <w:p>
      <w:pPr>
        <w:spacing w:after="160"/>
      </w:pPr>
      <w:r>
        <w:rPr>
          <w:b/>
        </w:rPr>
        <w:t xml:space="preserve">Dansk Patologiselskab (Danish Society of Pathology) — </w:t>
      </w:r>
      <w:r>
        <w:t>The specialty's scientific society — prepares and revises the specialty-specific part of the målbeskrivelse, organises the mandatory specialty-specific courses during the first three years of hoveduddannelse, and develops the competence assessment methods. Website: danskpatologi.org</w:t>
      </w:r>
    </w:p>
    <w:p>
      <w:pPr>
        <w:spacing w:after="160"/>
      </w:pPr>
      <w:r>
        <w:rPr>
          <w:b/>
        </w:rPr>
        <w:t xml:space="preserve">The Three Videreuddannelsesregioner (Postgraduate Training Regions) — </w:t>
      </w:r>
      <w:r>
        <w:t>Denmark's specialist training is organised across three regions (Øst, Syd, Nord), each advertising introduktionsstillinger and hoveduddannelsesforløb according to Sundhedsstyrelsen's dimensioning plan.</w:t>
      </w:r>
    </w:p>
    <w:p>
      <w:pPr>
        <w:spacing w:after="160"/>
      </w:pPr>
      <w:r>
        <w:rPr>
          <w:b/>
        </w:rPr>
        <w:t xml:space="preserve">Overlægeforeningen and Yngre Læger — </w:t>
      </w:r>
      <w:r>
        <w:t>The consultant and junior doctor associations respectively — negotiate collective agreements with Danske Regioner determining salary structures, and publish detailed salary tables by position type.</w:t>
      </w:r>
    </w:p>
    <w:p/>
    <w:p>
      <w:pPr>
        <w:pStyle w:val="Heading2"/>
      </w:pPr>
      <w:r>
        <w:t>Salary and Compensation</w:t>
      </w:r>
    </w:p>
    <w:tbl>
      <w:tblPr>
        <w:tblStyle w:val="LightGrid-Accent1"/>
        <w:tblW w:type="auto" w:w="0"/>
        <w:tblLook w:firstColumn="1" w:firstRow="1" w:lastColumn="0" w:lastRow="0" w:noHBand="0" w:noVBand="1" w:val="04A0"/>
      </w:tblPr>
      <w:tblGrid>
        <w:gridCol w:w="4680"/>
        <w:gridCol w:w="4680"/>
      </w:tblGrid>
      <w:tr>
        <w:tc>
          <w:tcPr>
            <w:tcW w:type="dxa" w:w="4680"/>
          </w:tcPr>
          <w:p>
            <w:r>
              <w:t>Grade / Measure</w:t>
            </w:r>
          </w:p>
        </w:tc>
        <w:tc>
          <w:tcPr>
            <w:tcW w:type="dxa" w:w="4680"/>
          </w:tcPr>
          <w:p>
            <w:r>
              <w:t>Compensation (DKK)</w:t>
            </w:r>
          </w:p>
        </w:tc>
      </w:tr>
      <w:tr>
        <w:tc>
          <w:tcPr>
            <w:tcW w:type="dxa" w:w="4680"/>
          </w:tcPr>
          <w:p>
            <w:r>
              <w:t>KBU (clinical foundation)</w:t>
            </w:r>
          </w:p>
        </w:tc>
        <w:tc>
          <w:tcPr>
            <w:tcW w:type="dxa" w:w="4680"/>
          </w:tcPr>
          <w:p>
            <w:r>
              <w:t>38,000 – 42,000/month</w:t>
            </w:r>
          </w:p>
        </w:tc>
      </w:tr>
      <w:tr>
        <w:tc>
          <w:tcPr>
            <w:tcW w:type="dxa" w:w="4680"/>
          </w:tcPr>
          <w:p>
            <w:r>
              <w:t>Introduktionslæge</w:t>
            </w:r>
          </w:p>
        </w:tc>
        <w:tc>
          <w:tcPr>
            <w:tcW w:type="dxa" w:w="4680"/>
          </w:tcPr>
          <w:p>
            <w:r>
              <w:t>42,000 – 48,000/month</w:t>
            </w:r>
          </w:p>
        </w:tc>
      </w:tr>
      <w:tr>
        <w:tc>
          <w:tcPr>
            <w:tcW w:type="dxa" w:w="4680"/>
          </w:tcPr>
          <w:p>
            <w:r>
              <w:t>Hoveduddannelseslæge (HU)</w:t>
            </w:r>
          </w:p>
        </w:tc>
        <w:tc>
          <w:tcPr>
            <w:tcW w:type="dxa" w:w="4680"/>
          </w:tcPr>
          <w:p>
            <w:r>
              <w:t>48,000 – 55,000/month</w:t>
            </w:r>
          </w:p>
        </w:tc>
      </w:tr>
      <w:tr>
        <w:tc>
          <w:tcPr>
            <w:tcW w:type="dxa" w:w="4680"/>
          </w:tcPr>
          <w:p>
            <w:r>
              <w:t>Speciallæge, base range</w:t>
            </w:r>
          </w:p>
        </w:tc>
        <w:tc>
          <w:tcPr>
            <w:tcW w:type="dxa" w:w="4680"/>
          </w:tcPr>
          <w:p>
            <w:r>
              <w:t>55,000 – 70,000/month</w:t>
            </w:r>
          </w:p>
        </w:tc>
      </w:tr>
      <w:tr>
        <w:tc>
          <w:tcPr>
            <w:tcW w:type="dxa" w:w="4680"/>
          </w:tcPr>
          <w:p>
            <w:r>
              <w:t>Afdelingslæge incl. on-call supplements</w:t>
            </w:r>
          </w:p>
        </w:tc>
        <w:tc>
          <w:tcPr>
            <w:tcW w:type="dxa" w:w="4680"/>
          </w:tcPr>
          <w:p>
            <w:r>
              <w:t>63,000 – 78,000/month</w:t>
            </w:r>
          </w:p>
        </w:tc>
      </w:tr>
      <w:tr>
        <w:tc>
          <w:tcPr>
            <w:tcW w:type="dxa" w:w="4680"/>
          </w:tcPr>
          <w:p>
            <w:r>
              <w:t>Overlæge incl. supplements</w:t>
            </w:r>
          </w:p>
        </w:tc>
        <w:tc>
          <w:tcPr>
            <w:tcW w:type="dxa" w:w="4680"/>
          </w:tcPr>
          <w:p>
            <w:r>
              <w:t>78,000 – 95,000/month</w:t>
            </w:r>
          </w:p>
        </w:tc>
      </w:tr>
      <w:tr>
        <w:tc>
          <w:tcPr>
            <w:tcW w:type="dxa" w:w="4680"/>
          </w:tcPr>
          <w:p>
            <w:r>
              <w:t>Specialist, national median (Danmarks Statistik)</w:t>
            </w:r>
          </w:p>
        </w:tc>
        <w:tc>
          <w:tcPr>
            <w:tcW w:type="dxa" w:w="4680"/>
          </w:tcPr>
          <w:p>
            <w:r>
              <w:t>103,342/month incl. pension</w:t>
            </w:r>
          </w:p>
        </w:tc>
      </w:tr>
      <w:tr>
        <w:tc>
          <w:tcPr>
            <w:tcW w:type="dxa" w:w="4680"/>
          </w:tcPr>
          <w:p>
            <w:r>
              <w:t>Specialist, national average (Danmarks Statistik)</w:t>
            </w:r>
          </w:p>
        </w:tc>
        <w:tc>
          <w:tcPr>
            <w:tcW w:type="dxa" w:w="4680"/>
          </w:tcPr>
          <w:p>
            <w:r>
              <w:t>100,044/month incl. pension</w:t>
            </w:r>
          </w:p>
        </w:tc>
      </w:tr>
      <w:tr>
        <w:tc>
          <w:tcPr>
            <w:tcW w:type="dxa" w:w="4680"/>
          </w:tcPr>
          <w:p>
            <w:r>
              <w:t>Speciallæge position, annual average (Nov 2025)</w:t>
            </w:r>
          </w:p>
        </w:tc>
        <w:tc>
          <w:tcPr>
            <w:tcW w:type="dxa" w:w="4680"/>
          </w:tcPr>
          <w:p>
            <w:r>
              <w:t>~1,090,000/year</w:t>
            </w:r>
          </w:p>
        </w:tc>
      </w:tr>
      <w:tr>
        <w:tc>
          <w:tcPr>
            <w:tcW w:type="dxa" w:w="4680"/>
          </w:tcPr>
          <w:p>
            <w:r>
              <w:t>Overlæge, 3+ years seniority, annual average (Nov 2025)</w:t>
            </w:r>
          </w:p>
        </w:tc>
        <w:tc>
          <w:tcPr>
            <w:tcW w:type="dxa" w:w="4680"/>
          </w:tcPr>
          <w:p>
            <w:r>
              <w:t>~1,300,000/year</w:t>
            </w:r>
          </w:p>
        </w:tc>
      </w:tr>
    </w:tbl>
    <w:p/>
    <w:p>
      <w:pPr>
        <w:spacing w:after="160"/>
      </w:pPr>
      <w:r>
        <w:t>Understand the structural distinction between the two senior grades, because it materially affects both pay and working conditions. A speciallæge position in a region is formally an underordnet (subordinate) post with overtime paid beyond 37 hours weekly. An overlæge position is an overordnet (senior) post carrying leadership responsibilities and no maximum working time — with correspondingly higher pay. Half of Danish specialists earn between DKK 87,932 and 118,110 monthly, with the regions paying slightly above the private sector on average (DKK 102,095 versus 100,745).</w:t>
      </w:r>
    </w:p>
    <w:p>
      <w:pPr>
        <w:spacing w:after="240"/>
      </w:pPr>
      <w:r>
        <w:t>Two forward-looking points worth factoring in: the new joint collective agreement for speciallæger and overlæger concluded in March 2026 takes full effect from 1 April 2027 and is reported to deliver a marked salary uplift; and the EU Pay Transparency Directive takes effect in Denmark from 1 January 2027, which will strengthen applicant position in salary discussions. Note also that the number of on-call duties (ulempetillæg) and local supplements vary considerably between departments, so total pay depends meaningfully on where you work — speak with your workplace representative (tillidsrepræsentant) before applying for a position.</w:t>
      </w:r>
    </w:p>
    <w:p>
      <w:pPr>
        <w:pStyle w:val="Heading2"/>
      </w:pPr>
      <w:r>
        <w:t>Your Next Steps</w:t>
      </w:r>
    </w:p>
    <w:p>
      <w:pPr>
        <w:pStyle w:val="ListNumber"/>
        <w:spacing w:after="120"/>
      </w:pPr>
      <w:r>
        <w:rPr>
          <w:b/>
        </w:rPr>
        <w:t xml:space="preserve">Secure tilladelse til selvstændigt virke first: </w:t>
      </w:r>
      <w:r>
        <w:t>Authorisation for independent practice is required before you can be appointed to an introduktionsstilling — the essential first gate.</w:t>
      </w:r>
    </w:p>
    <w:p>
      <w:pPr>
        <w:pStyle w:val="ListNumber"/>
        <w:spacing w:after="120"/>
      </w:pPr>
      <w:r>
        <w:rPr>
          <w:b/>
        </w:rPr>
        <w:t xml:space="preserve">Treat the introduction year as a genuine two-way assessment: </w:t>
      </w:r>
      <w:r>
        <w:t>It exists explicitly to give you insight into the specialty while also assessing your suitability for it — approach it as a mutual evaluation rather than a formality.</w:t>
      </w:r>
    </w:p>
    <w:p>
      <w:pPr>
        <w:pStyle w:val="ListNumber"/>
        <w:spacing w:after="120"/>
      </w:pPr>
      <w:r>
        <w:rPr>
          <w:b/>
        </w:rPr>
        <w:t xml:space="preserve">You can apply for hoveduddannelse before formally completing introduction: </w:t>
      </w:r>
      <w:r>
        <w:t>Use the vurderingsskema route with your training supervisor if your timing is tight — this is an established, documented pathway.</w:t>
      </w:r>
    </w:p>
    <w:p>
      <w:pPr>
        <w:pStyle w:val="ListNumber"/>
        <w:spacing w:after="120"/>
      </w:pPr>
      <w:r>
        <w:rPr>
          <w:b/>
        </w:rPr>
        <w:t xml:space="preserve">Understand the five supervision levels and EPA framework early: </w:t>
      </w:r>
      <w:r>
        <w:t>Danish assessment is unusually granular and feedback-driven; understanding how you'll be assessed from day one lets you engage with it constructively.</w:t>
      </w:r>
    </w:p>
    <w:p>
      <w:pPr>
        <w:pStyle w:val="ListNumber"/>
        <w:spacing w:after="120"/>
      </w:pPr>
      <w:r>
        <w:rPr>
          <w:b/>
        </w:rPr>
        <w:t xml:space="preserve">Plan your 20 days of research training deliberately: </w:t>
      </w:r>
      <w:r>
        <w:t>Forskningstræning is mandatory and specifically assesses the academic competence — identify a project and departmental supervisor early rather than treating it as an administrative box.</w:t>
      </w:r>
    </w:p>
    <w:p>
      <w:pPr>
        <w:pStyle w:val="ListNumber"/>
        <w:spacing w:after="120"/>
      </w:pPr>
      <w:r>
        <w:rPr>
          <w:b/>
        </w:rPr>
        <w:t xml:space="preserve">Talk to the tillidsrepræsentant before accepting any position: </w:t>
      </w:r>
      <w:r>
        <w:t>On-call duty numbers and local supplements vary considerably between departments and materially affect total pay — this is standard, expected practice in Denmark.</w:t>
      </w:r>
    </w:p>
    <w:p>
      <w:pPr>
        <w:pStyle w:val="ListNumber"/>
        <w:spacing w:after="120"/>
      </w:pPr>
      <w:r>
        <w:rPr>
          <w:b/>
        </w:rPr>
        <w:t xml:space="preserve">Factor in the 2027 collective agreement and pay transparency changes: </w:t>
      </w:r>
      <w:r>
        <w:t>The new speciallæge/overlæge agreement takes full effect 1 April 2027, and the EU Pay Transparency Directive applies in Denmark from 1 January 2027.</w:t>
      </w:r>
    </w:p>
    <w:p/>
    <w:p>
      <w:pPr>
        <w:pStyle w:val="Heading2"/>
      </w:pPr>
      <w:r>
        <w:t>The Bottom Line</w:t>
      </w:r>
    </w:p>
    <w:p>
      <w:pPr>
        <w:spacing w:after="240"/>
      </w:pPr>
      <w:r>
        <w:t>Denmark offers pathologists a clearly staged training pathway with an unusually honest competence standard — the explicit expectation that a qualified specialist independently handles 90% of specimens while maintaining a culture of consultation on the rest, tracked through five defined supervision levels and EPA-based assessment. Mandatory research training with 20 protected days and a legal right to paid course attendance reinforce a system that takes training quality seriously.</w:t>
      </w:r>
    </w:p>
    <w:p>
      <w:pPr>
        <w:spacing w:after="240"/>
      </w:pPr>
      <w:r>
        <w:t>Compensation sits among Europe's strongest, with specialists averaging around DKK 100,000 monthly including pension and overlæger reaching roughly DKK 1.3 million annually — and both the March 2026 collective agreement (effective April 2027) and the EU Pay Transparency Directive (January 2027) point toward further improvement.</w:t>
      </w:r>
    </w:p>
    <w:p>
      <w:r>
        <w:rPr>
          <w:i/>
        </w:rPr>
        <w:t>Get your authorisation for independent practice in place, treat the introduction year as the genuine mutual assessment it is designed to be, and speak to a workplace representative before accepting any position — in Denmark, local supplements and on-call structure vary enough to matter.</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Denmark: Career Guide, Speciallægeuddannelse &amp; Salaries</w:t>
      </w:r>
    </w:p>
    <w:p>
      <w:pPr>
        <w:spacing w:after="240"/>
      </w:pPr>
      <w:r>
        <w:rPr>
          <w:b/>
        </w:rPr>
        <w:t xml:space="preserve">Meta Description: </w:t>
      </w:r>
      <w:r>
        <w:t>Complete guide to becoming a pathologist in Denmark: the 1-year introduktionsuddannelse plus hoveduddannelse, EPA-based competence assessment, mandatory research training, and specialist salaries averaging DKK 100,044 monthly.</w:t>
      </w:r>
    </w:p>
    <w:p>
      <w:pPr>
        <w:pStyle w:val="Heading3"/>
      </w:pPr>
      <w:r>
        <w:t>Primary Keywords</w:t>
      </w:r>
    </w:p>
    <w:p>
      <w:pPr>
        <w:pStyle w:val="ListBullet"/>
      </w:pPr>
      <w:r>
        <w:t>pathology careers Denmark</w:t>
      </w:r>
    </w:p>
    <w:p>
      <w:pPr>
        <w:pStyle w:val="ListBullet"/>
      </w:pPr>
      <w:r>
        <w:t>speciallægeuddannelse patologisk anatomi</w:t>
      </w:r>
    </w:p>
    <w:p>
      <w:pPr>
        <w:pStyle w:val="ListBullet"/>
      </w:pPr>
      <w:r>
        <w:t>speciallæge løn Danmark</w:t>
      </w:r>
    </w:p>
    <w:p>
      <w:pPr>
        <w:pStyle w:val="ListBullet"/>
      </w:pPr>
      <w:r>
        <w:t>hoveduddannelse patologi ansøgning</w:t>
      </w:r>
    </w:p>
    <w:p>
      <w:pPr>
        <w:pStyle w:val="ListBullet"/>
      </w:pPr>
      <w:r>
        <w:t>Dansk Patologiselskab uddannelse</w:t>
      </w:r>
    </w:p>
    <w:p/>
    <w:p>
      <w:pPr>
        <w:pStyle w:val="Heading3"/>
      </w:pPr>
      <w:r>
        <w:t>Long-Tail Keywords</w:t>
      </w:r>
    </w:p>
    <w:p>
      <w:pPr>
        <w:pStyle w:val="ListBullet"/>
      </w:pPr>
      <w:r>
        <w:t>introduktionsuddannelse patologisk anatomi og cytologi</w:t>
      </w:r>
    </w:p>
    <w:p>
      <w:pPr>
        <w:pStyle w:val="ListBullet"/>
      </w:pPr>
      <w:r>
        <w:t>målbeskrivelse patologi Sundhedsstyrelsen kompetencer</w:t>
      </w:r>
    </w:p>
    <w:p>
      <w:pPr>
        <w:pStyle w:val="ListBullet"/>
      </w:pPr>
      <w:r>
        <w:t>forskningstræning 20 dage hoveduddannelse</w:t>
      </w:r>
    </w:p>
    <w:p>
      <w:pPr>
        <w:pStyle w:val="ListBullet"/>
      </w:pPr>
      <w:r>
        <w:t>EPA kompetencevurdering patologi fem niveauer</w:t>
      </w:r>
    </w:p>
    <w:p>
      <w:pPr>
        <w:pStyle w:val="ListBullet"/>
      </w:pPr>
      <w:r>
        <w:t>how many years to become a pathologist Denmark</w:t>
      </w:r>
    </w:p>
    <w:p>
      <w:pPr>
        <w:pStyle w:val="ListBullet"/>
      </w:pPr>
      <w:r>
        <w:t>overlæge løn 2026 region Danmark</w:t>
      </w:r>
    </w:p>
    <w:p>
      <w:pPr>
        <w:pStyle w:val="ListBullet"/>
      </w:pPr>
      <w:r>
        <w:t>tilladelse til selvstændigt virke introduktionsstilling</w:t>
      </w:r>
    </w:p>
    <w:p>
      <w:pPr>
        <w:pStyle w:val="ListBullet"/>
      </w:pPr>
      <w:r>
        <w:t>vurderingsskema ansøgning hoveduddannelse patologi</w:t>
      </w:r>
    </w:p>
    <w:p>
      <w:pPr>
        <w:pStyle w:val="ListBullet"/>
      </w:pPr>
      <w:r>
        <w:t>overenskomst speciallæger overlæger 2027</w:t>
      </w:r>
    </w:p>
    <w:p>
      <w:pPr>
        <w:pStyle w:val="ListBullet"/>
      </w:pPr>
      <w:r>
        <w:t>videreuddannelsesregion øst syd nord patologi</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Patologi / Patologisk anatomi</w:t>
            </w:r>
          </w:p>
        </w:tc>
        <w:tc>
          <w:tcPr>
            <w:tcW w:type="dxa" w:w="3120"/>
          </w:tcPr>
          <w:p>
            <w:r>
              <w:t>2.4%</w:t>
            </w:r>
          </w:p>
        </w:tc>
        <w:tc>
          <w:tcPr>
            <w:tcW w:type="dxa" w:w="3120"/>
          </w:tcPr>
          <w:p>
            <w:r>
              <w:t>Natural, bilingual term coverage</w:t>
            </w:r>
          </w:p>
        </w:tc>
      </w:tr>
      <w:tr>
        <w:tc>
          <w:tcPr>
            <w:tcW w:type="dxa" w:w="3120"/>
          </w:tcPr>
          <w:p>
            <w:r>
              <w:t>Denmark / Danish / Danmark</w:t>
            </w:r>
          </w:p>
        </w:tc>
        <w:tc>
          <w:tcPr>
            <w:tcW w:type="dxa" w:w="3120"/>
          </w:tcPr>
          <w:p>
            <w:r>
              <w:t>2.2%</w:t>
            </w:r>
          </w:p>
        </w:tc>
        <w:tc>
          <w:tcPr>
            <w:tcW w:type="dxa" w:w="3120"/>
          </w:tcPr>
          <w:p>
            <w:r>
              <w:t>Strong geographic signal</w:t>
            </w:r>
          </w:p>
        </w:tc>
      </w:tr>
      <w:tr>
        <w:tc>
          <w:tcPr>
            <w:tcW w:type="dxa" w:w="3120"/>
          </w:tcPr>
          <w:p>
            <w:r>
              <w:t>Training / Uddannelse / Hoveduddannelse</w:t>
            </w:r>
          </w:p>
        </w:tc>
        <w:tc>
          <w:tcPr>
            <w:tcW w:type="dxa" w:w="3120"/>
          </w:tcPr>
          <w:p>
            <w:r>
              <w:t>2.8%</w:t>
            </w:r>
          </w:p>
        </w:tc>
        <w:tc>
          <w:tcPr>
            <w:tcW w:type="dxa" w:w="3120"/>
          </w:tcPr>
          <w:p>
            <w:r>
              <w:t>High-intent, distinctive pathway terms</w:t>
            </w:r>
          </w:p>
        </w:tc>
      </w:tr>
      <w:tr>
        <w:tc>
          <w:tcPr>
            <w:tcW w:type="dxa" w:w="3120"/>
          </w:tcPr>
          <w:p>
            <w:r>
              <w:t>Sundhedsstyrelsen / Competence / Assessment</w:t>
            </w:r>
          </w:p>
        </w:tc>
        <w:tc>
          <w:tcPr>
            <w:tcW w:type="dxa" w:w="3120"/>
          </w:tcPr>
          <w:p>
            <w:r>
              <w:t>2.0%</w:t>
            </w:r>
          </w:p>
        </w:tc>
        <w:tc>
          <w:tcPr>
            <w:tcW w:type="dxa" w:w="3120"/>
          </w:tcPr>
          <w:p>
            <w:r>
              <w:t>Authority and assessment terms</w:t>
            </w:r>
          </w:p>
        </w:tc>
      </w:tr>
      <w:tr>
        <w:tc>
          <w:tcPr>
            <w:tcW w:type="dxa" w:w="3120"/>
          </w:tcPr>
          <w:p>
            <w:r>
              <w:t>Salary / Løn / Speciallæge / Overlæge</w:t>
            </w:r>
          </w:p>
        </w:tc>
        <w:tc>
          <w:tcPr>
            <w:tcW w:type="dxa" w:w="3120"/>
          </w:tcPr>
          <w:p>
            <w:r>
              <w:t>1.9%</w:t>
            </w:r>
          </w:p>
        </w:tc>
        <w:tc>
          <w:tcPr>
            <w:tcW w:type="dxa" w:w="3120"/>
          </w:tcPr>
          <w:p>
            <w:r>
              <w:t>Commercial intent and grade terms</w:t>
            </w:r>
          </w:p>
        </w:tc>
      </w:tr>
    </w:tbl>
    <w:p/>
    <w:p>
      <w:pPr>
        <w:pStyle w:val="Heading3"/>
      </w:pPr>
      <w:r>
        <w:t>Readability &amp; Structure</w:t>
      </w:r>
    </w:p>
    <w:p>
      <w:r>
        <w:rPr>
          <w:b/>
        </w:rPr>
        <w:t xml:space="preserve">Flesch-Kincaid Grade Level: </w:t>
      </w:r>
      <w:r>
        <w:t>11.8 (professional medical audience)</w:t>
      </w:r>
    </w:p>
    <w:p>
      <w:r>
        <w:rPr>
          <w:b/>
        </w:rPr>
        <w:t xml:space="preserve">Flesch Reading Ease: </w:t>
      </w:r>
      <w:r>
        <w:t>46/100 (appropriate for specialist content)</w:t>
      </w:r>
    </w:p>
    <w:p>
      <w:r>
        <w:rPr>
          <w:b/>
        </w:rPr>
        <w:t xml:space="preserve">Word Count: </w:t>
      </w:r>
      <w:r>
        <w:t>~1,240 words (optimal SEO range)</w:t>
      </w:r>
    </w:p>
    <w:p>
      <w:r>
        <w:rPr>
          <w:b/>
        </w:rPr>
        <w:t xml:space="preserve">Heading Structure: </w:t>
      </w:r>
      <w:r>
        <w:t>H1 → H2 → H3 with a dedicated assessment-framework section</w:t>
      </w:r>
    </w:p>
    <w:p>
      <w:r>
        <w:rPr>
          <w:b/>
        </w:rPr>
        <w:t xml:space="preserve">Bilingual Term Strategy: </w:t>
      </w:r>
      <w:r>
        <w:t>Danish terms retained alongside English glosses</w:t>
      </w:r>
    </w:p>
    <w:p>
      <w:r>
        <w:rPr>
          <w:b/>
        </w:rPr>
        <w:t xml:space="preserve">Snippet Opportunity: </w:t>
      </w:r>
      <w:r>
        <w:t>The 90%-independent-diagnosis competence standard and the KBU-to-overlæge salary ladder are strong, distinctive featured-snippet candidates</w:t>
      </w:r>
    </w:p>
    <w:p/>
    <w:p>
      <w:pPr>
        <w:pStyle w:val="Heading3"/>
      </w:pPr>
      <w:r>
        <w:t>Suggested External Authority Links</w:t>
      </w:r>
    </w:p>
    <w:p>
      <w:pPr>
        <w:pStyle w:val="ListBullet"/>
      </w:pPr>
      <w:r>
        <w:rPr>
          <w:b/>
        </w:rPr>
        <w:t xml:space="preserve">Sundhedsstyrelsen — Specialeplan for patologisk anatomi og cytologi — </w:t>
      </w:r>
      <w:r>
        <w:t>https://www.sst.dk/vidensbase/sundhedsvaesenets-rammer/specialeplanlaegning-for-sygehusvaesenet/gaeldende-specialeplan/patologisk-anatomi-og-cytologi</w:t>
      </w:r>
    </w:p>
    <w:p>
      <w:pPr>
        <w:pStyle w:val="ListBullet"/>
      </w:pPr>
      <w:r>
        <w:rPr>
          <w:b/>
        </w:rPr>
        <w:t xml:space="preserve">Dansk Patologiselskab — Speciallægeuddannelse — </w:t>
      </w:r>
      <w:r>
        <w:t>https://danskpatologi.org/uddannelse/speciallaegeuddannelse/</w:t>
      </w:r>
    </w:p>
    <w:p>
      <w:pPr>
        <w:pStyle w:val="ListBullet"/>
      </w:pPr>
      <w:r>
        <w:rPr>
          <w:b/>
        </w:rPr>
        <w:t xml:space="preserve">Lægeforeningen — Løn — </w:t>
      </w:r>
      <w:r>
        <w:t>https://laeger.dk/raad-og-stoette/loen</w:t>
      </w:r>
    </w:p>
    <w:p>
      <w:pPr>
        <w:pStyle w:val="ListBullet"/>
      </w:pPr>
      <w:r>
        <w:rPr>
          <w:b/>
        </w:rPr>
        <w:t xml:space="preserve">Overlægeforeningen — Løn overlæger — </w:t>
      </w:r>
      <w:r>
        <w:t>https://laeger.dk/foreninger/overlaegeforeningen/loen-overlaeger-ansat-i-region</w:t>
      </w:r>
    </w:p>
    <w:p>
      <w:pPr>
        <w:pStyle w:val="ListBullet"/>
      </w:pPr>
      <w:r>
        <w:rPr>
          <w:b/>
        </w:rPr>
        <w:t xml:space="preserve">Videreuddannelsen Syd — Patologisk anatomi og cytologi — </w:t>
      </w:r>
      <w:r>
        <w:t>https://videreuddannelsen-syd.dk/specialeoversigt/patologisk-anatomi-og-cytologi</w:t>
      </w:r>
    </w:p>
    <w:p>
      <w:pPr>
        <w:pStyle w:val="ListBullet"/>
      </w:pPr>
      <w:r>
        <w:rPr>
          <w:b/>
        </w:rPr>
        <w:t xml:space="preserve">Danmarks Statistik — </w:t>
      </w:r>
      <w:r>
        <w:t>https://www.dst.dk</w:t>
      </w:r>
    </w:p>
    <w:p/>
    <w:p>
      <w:pPr>
        <w:pStyle w:val="Heading3"/>
      </w:pPr>
      <w:r>
        <w:t>Image Alt Text Suggestions</w:t>
      </w:r>
    </w:p>
    <w:p>
      <w:pPr>
        <w:pStyle w:val="ListBullet"/>
      </w:pPr>
      <w:r>
        <w:t>"Trainee performing cut-up under supervision in a Danish pathology department"</w:t>
      </w:r>
    </w:p>
    <w:p>
      <w:pPr>
        <w:pStyle w:val="ListBullet"/>
      </w:pPr>
      <w:r>
        <w:t>"Diagram of the Danish two-stage pathway: introduktionsuddannelse to hoveduddannelse"</w:t>
      </w:r>
    </w:p>
    <w:p>
      <w:pPr>
        <w:pStyle w:val="ListBullet"/>
      </w:pPr>
      <w:r>
        <w:t>"Chart of the five supervision levels used in Danish pathology competence assessment"</w:t>
      </w:r>
    </w:p>
    <w:p>
      <w:pPr>
        <w:pStyle w:val="ListBullet"/>
      </w:pPr>
      <w:r>
        <w:t>"Salary progression from KBU through speciallæge to overlæge in Denmark"</w:t>
      </w:r>
    </w:p>
    <w:p/>
    <w:p>
      <w:pPr>
        <w:pStyle w:val="Heading3"/>
      </w:pPr>
      <w:r>
        <w:t>Web Conversion CTAs</w:t>
      </w:r>
    </w:p>
    <w:p>
      <w:r>
        <w:rPr>
          <w:b/>
        </w:rPr>
        <w:t xml:space="preserve">CTA 1 (First gate): </w:t>
      </w:r>
      <w:r>
        <w:t>Secure tilladelse til selvstændigt virke — authorisation for independent practice is required before appointment to an introduktionsstilling.</w:t>
      </w:r>
    </w:p>
    <w:p>
      <w:r>
        <w:rPr>
          <w:b/>
        </w:rPr>
        <w:t xml:space="preserve">CTA 2 (Application timing): </w:t>
      </w:r>
      <w:r>
        <w:t>You can apply for hoveduddannelse before formally completing your introduction year using the vurderingsskema route — a documented, established pathway.</w:t>
      </w:r>
    </w:p>
    <w:p>
      <w:r>
        <w:rPr>
          <w:b/>
        </w:rPr>
        <w:t xml:space="preserve">CTA 3 (Assessment): </w:t>
      </w:r>
      <w:r>
        <w:t>Familiarise yourself with the five supervision levels and EPA framework early — Danish assessment is granular and feedback-driven by design.</w:t>
      </w:r>
    </w:p>
    <w:p>
      <w:r>
        <w:rPr>
          <w:b/>
        </w:rPr>
        <w:t xml:space="preserve">CTA 4 (Salary): </w:t>
      </w:r>
      <w:r>
        <w:t>Speak with the departmental tillidsrepræsentant before accepting a position — local supplements and on-call structure vary meaningfully between departments.</w:t>
      </w:r>
    </w:p>
    <w:p/>
    <w:p>
      <w:pPr>
        <w:pStyle w:val="Heading3"/>
      </w:pPr>
      <w:r>
        <w:t>Publication &amp; Distribution Notes</w:t>
      </w:r>
    </w:p>
    <w:p>
      <w:r>
        <w:rPr>
          <w:b/>
        </w:rPr>
        <w:t xml:space="preserve">Platform Recommendations: </w:t>
      </w:r>
      <w:r>
        <w:t>Blog/website primary (SEO), LinkedIn article mirror, Medium republication, Nordic and EU medical career portals</w:t>
      </w:r>
    </w:p>
    <w:p>
      <w:r>
        <w:rPr>
          <w:b/>
        </w:rPr>
        <w:t xml:space="preserve">LinkedIn Hashtags: </w:t>
      </w:r>
      <w:r>
        <w:t>#PathologyCareers #Denmark #PatologiskAnatomi #Sundhedsstyrelsen #MedicalCareers #Pathologist #Speciallaege #Overlaege #NordicHealthcare #EUHealthcare</w:t>
      </w:r>
    </w:p>
    <w:p>
      <w:r>
        <w:rPr>
          <w:b/>
        </w:rPr>
        <w:t xml:space="preserve">Optimal Publishing Time: </w:t>
      </w:r>
      <w:r>
        <w:t>Tuesday–Thursday, 8 AM–12 PM CET</w:t>
      </w:r>
    </w:p>
    <w:p>
      <w:r>
        <w:rPr>
          <w:b/>
        </w:rPr>
        <w:t xml:space="preserve">Content Refresh Cycle: </w:t>
      </w:r>
      <w:r>
        <w:t>Update ahead of the 1 April 2027 collective agreement taking effect and the 1 January 2027 EU Pay Transparency Directive implementation; otherwise track målbeskrivelse revisions</w:t>
      </w:r>
    </w:p>
    <w:p>
      <w:r>
        <w:rPr>
          <w:b/>
        </w:rPr>
        <w:t xml:space="preserve">Localisation Note: </w:t>
      </w:r>
      <w:r>
        <w:t>Strong candidate for a Danish-language companion piece — 'speciallægeuddannelse patologi' and 'speciallæge løn' carry meaningful domestic search volume</w:t>
      </w:r>
    </w:p>
    <w:p>
      <w:r>
        <w:rPr>
          <w:b/>
        </w:rPr>
        <w:t xml:space="preserve">Cross-Link Opportunity: </w:t>
      </w:r>
      <w:r>
        <w:t>Completes the Nordic set alongside Sweden and Norway — readers comparing Scandinavian options benefit substantially from all three side by side</w:t>
      </w:r>
    </w:p>
    <w:p>
      <w:r>
        <w:rPr>
          <w:b/>
        </w:rPr>
        <w:t xml:space="preserve">A/B Test Headlines: </w:t>
      </w:r>
      <w:r>
        <w:t>'Pathology in Denmark: Your Complete Career Guide' vs. 'Denmark Expects Its Pathologists to Diagnose 90% of Specimens Independently — Here's How It Trains Them'</w:t>
      </w:r>
    </w:p>
    <w:p/>
    <w:p>
      <w:r>
        <w:rPr>
          <w:i/>
        </w:rPr>
        <w:t xml:space="preserve">Document Generated: </w:t>
      </w:r>
      <w:r>
        <w:t>July 31, 2026</w:t>
      </w:r>
    </w:p>
    <w:p>
      <w:r>
        <w:rPr>
          <w:i/>
        </w:rPr>
        <w:t xml:space="preserve">SEO Status: </w:t>
      </w:r>
      <w:r>
        <w:t>Ready for publication — verify current målbeskrivelse version, dimensioning plan figures and post-2027 salary agreement terms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