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0"/>
        </w:rPr>
        <w:t>Pathology in the Netherlands: Your Complete Career Guide to a Rigorous, Well-Paid European System</w:t>
      </w:r>
    </w:p>
    <w:p>
      <w:pPr>
        <w:jc w:val="center"/>
      </w:pPr>
      <w:r>
        <w:rPr>
          <w:i/>
          <w:color w:val="666666"/>
          <w:sz w:val="25"/>
        </w:rPr>
        <w:t>BIG Registration, the 60-Month Opleiding, Specialist Recognition, Language Requirements &amp; AMS Salaries</w:t>
      </w:r>
    </w:p>
    <w:p>
      <w:pPr>
        <w:jc w:val="center"/>
      </w:pPr>
      <w:r>
        <w:rPr>
          <w:i/>
          <w:color w:val="969696"/>
          <w:sz w:val="20"/>
        </w:rPr>
        <w:t>Last Updated: July 31, 2026</w:t>
      </w:r>
    </w:p>
    <w:p/>
    <w:p>
      <w:pPr>
        <w:pStyle w:val="Heading1"/>
      </w:pPr>
      <w:r>
        <w:t>Excellent Pay, Excellent Science — and One Hard Gate</w:t>
      </w:r>
    </w:p>
    <w:p>
      <w:pPr>
        <w:spacing w:after="240"/>
      </w:pPr>
      <w:r>
        <w:t>A patholoog-anatoom in a Dutch hospital earns between €8,192 and €14,291 gross per month under the AMS collective agreement, with the broader medical specialist range running to roughly €15,090 at the top of scale as of early 2026. That places Dutch pathology among the best-remunerated in Europe, inside a health system with world-class molecular diagnostics and a training programme built around 21 defined thematic areas.</w:t>
      </w:r>
    </w:p>
    <w:p>
      <w:pPr>
        <w:spacing w:after="240"/>
      </w:pPr>
      <w:r>
        <w:t>There is one gate, and it is worth stating plainly at the outset: Dutch. Since January 2024 the language requirement has been formalised at B2+ Dutch — an academic level above standard B2 — tested across reading, listening, writing and speaking, plus B2 English. It functions as a hard gatekeeper: the medical assessment procedure cannot be completed until you demonstrate it. Everything else in the Dutch pathway is navigable. This part is not negotiable.</w:t>
      </w:r>
    </w:p>
    <w:p>
      <w:pPr>
        <w:pStyle w:val="Heading2"/>
      </w:pPr>
      <w:r>
        <w:t>Why Choose the Netherlands for Your Pathology Career?</w:t>
      </w:r>
    </w:p>
    <w:p>
      <w:pPr>
        <w:pStyle w:val="ListBullet"/>
        <w:spacing w:after="120"/>
      </w:pPr>
      <w:r>
        <w:rPr>
          <w:b/>
        </w:rPr>
        <w:t xml:space="preserve">Top-Tier European Compensation: </w:t>
      </w:r>
      <w:r>
        <w:t>AMS scale of €8,192–€14,291 gross monthly for a patholoog-anatoom, with the medical specialist band reaching €15,090 at maximum. Hospital salaries rose around 2% in February 2026 with a further increase scheduled for August 2026.</w:t>
      </w:r>
    </w:p>
    <w:p>
      <w:pPr>
        <w:pStyle w:val="ListBullet"/>
        <w:spacing w:after="120"/>
      </w:pPr>
      <w:r>
        <w:rPr>
          <w:b/>
        </w:rPr>
        <w:t xml:space="preserve">A Thematically Structured Curriculum: </w:t>
      </w:r>
      <w:r>
        <w:t>Training covers 21 nationally defined themes — gynaecological pathology, neuropathology, dermatopathology and others — typically bundled into regional modules, giving genuinely comprehensive coverage.</w:t>
      </w:r>
    </w:p>
    <w:p>
      <w:pPr>
        <w:pStyle w:val="ListBullet"/>
        <w:spacing w:after="120"/>
      </w:pPr>
      <w:r>
        <w:rPr>
          <w:b/>
        </w:rPr>
        <w:t xml:space="preserve">Research Built Into Training: </w:t>
      </w:r>
      <w:r>
        <w:t>A six-month scientific placement forms a formal part of the pathology opleiding, not an optional extra.</w:t>
      </w:r>
    </w:p>
    <w:p>
      <w:pPr>
        <w:pStyle w:val="ListBullet"/>
        <w:spacing w:after="120"/>
      </w:pPr>
      <w:r>
        <w:rPr>
          <w:b/>
        </w:rPr>
        <w:t xml:space="preserve">Strong Molecular and Subspecialty Depth: </w:t>
      </w:r>
      <w:r>
        <w:t>There are around 20 subspecialty areas within Dutch pathology, and molecular genetic diagnostics is advancing rapidly — in large departments every pathologist typically holds one or more subspecialisations.</w:t>
      </w:r>
    </w:p>
    <w:p>
      <w:pPr>
        <w:pStyle w:val="ListBullet"/>
        <w:spacing w:after="120"/>
      </w:pPr>
      <w:r>
        <w:rPr>
          <w:b/>
        </w:rPr>
        <w:t xml:space="preserve">Regulated, Supervised Training: </w:t>
      </w:r>
      <w:r>
        <w:t>Pathology is an erkende vervolgopleiding, supervised by the KNMG bodies CGS and RGS, which track who is training and verify that all requirements are met before the title is awarded.</w:t>
      </w:r>
    </w:p>
    <w:p>
      <w:pPr>
        <w:pStyle w:val="ListBullet"/>
        <w:spacing w:after="120"/>
      </w:pPr>
      <w:r>
        <w:rPr>
          <w:b/>
        </w:rPr>
        <w:t xml:space="preserve">A Parallel Route for Scientists: </w:t>
      </w:r>
      <w:r>
        <w:t>Those with a biomedical doctorate can qualify in two years as a Klinisch Moleculair Bioloog in de Pathologie (KMBP) — a distinct and valuable career track alongside the medical one.</w:t>
      </w:r>
    </w:p>
    <w:p/>
    <w:p>
      <w:pPr>
        <w:pStyle w:val="Heading2"/>
      </w:pPr>
      <w:r>
        <w:t>Route A: Training as a Pathologist in the Netherlands</w:t>
      </w:r>
    </w:p>
    <w:p>
      <w:pPr>
        <w:spacing w:after="160"/>
      </w:pPr>
      <w:r>
        <w:t>The medical specialist training to become a patholoog runs 60 months — five years at a full-time appointment without credit reductions. The first three years focus on acquiring foundational knowledge across all major domains of pathology.</w:t>
      </w:r>
    </w:p>
    <w:p>
      <w:pPr>
        <w:spacing w:after="160"/>
      </w:pPr>
      <w:r>
        <w:t>Medically, 21 themes are distinguished nationally. Training regions bundle these into modules — in the South-West Netherlands region, for example, into ten modules of three months each, which every AIOS completes at least once. A six-month scientific placement is a formal component of the programme.</w:t>
      </w:r>
    </w:p>
    <w:p>
      <w:pPr>
        <w:spacing w:after="160"/>
      </w:pPr>
      <w:r>
        <w:t>Daily practice in a Dutch pathology department is teaching-dense. A typical academic department runs a morning report followed by microscopic slide demonstration and discussion between AIOS and pathologists, with structured teaching sessions through the week. Large departments may have 15 pathologists — each with one or more subspecialisations — supervising 18 or more AIOS.</w:t>
      </w:r>
    </w:p>
    <w:p>
      <w:r>
        <w:rPr>
          <w:b/>
        </w:rPr>
        <w:t xml:space="preserve">A useful early entry point: </w:t>
      </w:r>
      <w:r>
        <w:t>students can demonstrate competence in a domain such as dermatopathology during a senior clerkship, and where the required level is achieved this can count toward credit reduction in the subsequent pathology training. The oudste coschap is a genuine route in, not just an observation post.</w:t>
      </w:r>
    </w:p>
    <w:p/>
    <w:p>
      <w:pPr>
        <w:pStyle w:val="Heading2"/>
      </w:pPr>
      <w:r>
        <w:t>Route B: Coming as an Internationally Trained Doctor</w:t>
      </w:r>
    </w:p>
    <w:p>
      <w:pPr>
        <w:spacing w:after="160"/>
      </w:pPr>
      <w:r>
        <w:t>Understand first that the Netherlands runs two separate recognition processes, and conflating them causes delay.</w:t>
      </w:r>
    </w:p>
    <w:p>
      <w:pPr>
        <w:spacing w:after="120"/>
      </w:pPr>
      <w:r>
        <w:rPr>
          <w:b/>
        </w:rPr>
        <w:t xml:space="preserve">BIG registration (CIBG) — </w:t>
      </w:r>
      <w:r>
        <w:t>Assesses, recognises and registers your basic qualification as a doctor. Only those on the BIG register may use the protected title 'arts' and independently perform reserved procedures.</w:t>
      </w:r>
    </w:p>
    <w:p>
      <w:pPr>
        <w:spacing w:after="120"/>
      </w:pPr>
      <w:r>
        <w:rPr>
          <w:b/>
        </w:rPr>
        <w:t xml:space="preserve">Specialist recognition (SRC) — </w:t>
      </w:r>
      <w:r>
        <w:t>A wholly separate track. The Specialist Registration Commission for your profession assesses, recognises and registers your specialism. The SRCs are not government bodies and set their own, heavier requirements.</w:t>
      </w:r>
    </w:p>
    <w:p/>
    <w:p>
      <w:pPr>
        <w:spacing w:after="240"/>
      </w:pPr>
      <w:r>
        <w:t>The practical consequence: you may be recognised for the base profession but not — or not yet — for your specialism. The SRC may require additional placements or supplementary training before recognising you as a pathologist. BIG registration is a precondition for entry to the specialist register, so the sequence matters. Usefully, CIBG and the specialist bodies co-operate, so you can apply for the base profession and the specialism at the same time.</w:t>
      </w:r>
    </w:p>
    <w:p>
      <w:pPr>
        <w:pStyle w:val="Heading3"/>
      </w:pPr>
      <w:r>
        <w:t>The Language Requirement</w:t>
      </w:r>
    </w:p>
    <w:p>
      <w:pPr>
        <w:spacing w:after="240"/>
      </w:pPr>
      <w:r>
        <w:t>Since 1 January 2024, language competence is demonstrated through formal certificates under the CBGV language regulations: Dutch at B2+ — an academic level above standard B2 — assessed across all four skills, together with English at B2. This is described by practitioners as a hard gatekeeper, because the medical assessment procedure cannot be concluded without it. Budget realistically: reaching an academic B2+ in Dutch from scratch is a multi-year undertaking for most learners.</w:t>
      </w:r>
    </w:p>
    <w:p>
      <w:pPr>
        <w:pStyle w:val="Heading3"/>
      </w:pPr>
      <w:r>
        <w:t>Assessment of Non-EEA Qualifications</w:t>
      </w:r>
    </w:p>
    <w:p>
      <w:pPr>
        <w:spacing w:after="160"/>
      </w:pPr>
      <w:r>
        <w:t>For doctors holding non-EEA diplomas, training is not automatically recognised. The Commissie Buitenslands Gediplomeerden Volksgezondheid (CBGV) first assesses whether your medical knowledge and skills are equivalent to those of a Dutch-trained basisarts. For non-automatically recognised EU/EEA diplomas, the CBGV assesses your file with a stated processing time of up to twelve weeks.</w:t>
      </w:r>
    </w:p>
    <w:p>
      <w:pPr>
        <w:spacing w:after="160"/>
      </w:pPr>
      <w:r>
        <w:t>Where the assessment identifies gaps, two instruments exist. An aanpassingsstage is a supervised adaptation placement. An individueel scholingsprogramma (ISP) is a tailored training programme, which may be undertaken with a registered specialist who is not a recognised trainer provided a recognised trainer is available for consultation — but it can only begin once the authorities have approved the programme drawn up by the supervisor.</w:t>
      </w:r>
    </w:p>
    <w:p>
      <w:pPr>
        <w:spacing w:after="240"/>
      </w:pPr>
      <w:r>
        <w:t>Beyond registration itself, recognition may also require evidence of non-suspension elsewhere, demonstrated current activity as a specialist, and participation in continuing professional development.</w:t>
      </w:r>
    </w:p>
    <w:p>
      <w:pPr>
        <w:pStyle w:val="Heading2"/>
      </w:pPr>
      <w:r>
        <w:t>Salary and Employment Framework</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Gross Salary (EUR)</w:t>
            </w:r>
          </w:p>
        </w:tc>
      </w:tr>
      <w:tr>
        <w:tc>
          <w:tcPr>
            <w:tcW w:type="dxa" w:w="4680"/>
          </w:tcPr>
          <w:p>
            <w:r>
              <w:t>AIOS (specialist in training), starting</w:t>
            </w:r>
          </w:p>
        </w:tc>
        <w:tc>
          <w:tcPr>
            <w:tcW w:type="dxa" w:w="4680"/>
          </w:tcPr>
          <w:p>
            <w:r>
              <w:t>typically €3,400 – €4,000 per month</w:t>
            </w:r>
          </w:p>
        </w:tc>
      </w:tr>
      <w:tr>
        <w:tc>
          <w:tcPr>
            <w:tcW w:type="dxa" w:w="4680"/>
          </w:tcPr>
          <w:p>
            <w:r>
              <w:t>Patholoog-anatoom, AMS range (from 1 June 2024)</w:t>
            </w:r>
          </w:p>
        </w:tc>
        <w:tc>
          <w:tcPr>
            <w:tcW w:type="dxa" w:w="4680"/>
          </w:tcPr>
          <w:p>
            <w:r>
              <w:t>€8,192 – €14,291 per month</w:t>
            </w:r>
          </w:p>
        </w:tc>
      </w:tr>
      <w:tr>
        <w:tc>
          <w:tcPr>
            <w:tcW w:type="dxa" w:w="4680"/>
          </w:tcPr>
          <w:p>
            <w:r>
              <w:t>Junior patholoog-anatoom (0–2 years)</w:t>
            </w:r>
          </w:p>
        </w:tc>
        <w:tc>
          <w:tcPr>
            <w:tcW w:type="dxa" w:w="4680"/>
          </w:tcPr>
          <w:p>
            <w:r>
              <w:t>from €8,192, rising to approx. €9,397 per month</w:t>
            </w:r>
          </w:p>
        </w:tc>
      </w:tr>
      <w:tr>
        <w:tc>
          <w:tcPr>
            <w:tcW w:type="dxa" w:w="4680"/>
          </w:tcPr>
          <w:p>
            <w:r>
              <w:t>Medical specialist average</w:t>
            </w:r>
          </w:p>
        </w:tc>
        <w:tc>
          <w:tcPr>
            <w:tcW w:type="dxa" w:w="4680"/>
          </w:tcPr>
          <w:p>
            <w:r>
              <w:t>approx. €11,206 per month</w:t>
            </w:r>
          </w:p>
        </w:tc>
      </w:tr>
      <w:tr>
        <w:tc>
          <w:tcPr>
            <w:tcW w:type="dxa" w:w="4680"/>
          </w:tcPr>
          <w:p>
            <w:r>
              <w:t>AMS band, medical specialists (1 February 2026)</w:t>
            </w:r>
          </w:p>
        </w:tc>
        <w:tc>
          <w:tcPr>
            <w:tcW w:type="dxa" w:w="4680"/>
          </w:tcPr>
          <w:p>
            <w:r>
              <w:t>€8,694 – €15,090 per month</w:t>
            </w:r>
          </w:p>
        </w:tc>
      </w:tr>
      <w:tr>
        <w:tc>
          <w:tcPr>
            <w:tcW w:type="dxa" w:w="4680"/>
          </w:tcPr>
          <w:p>
            <w:r>
              <w:t>Indicative hourly rate</w:t>
            </w:r>
          </w:p>
        </w:tc>
        <w:tc>
          <w:tcPr>
            <w:tcW w:type="dxa" w:w="4680"/>
          </w:tcPr>
          <w:p>
            <w:r>
              <w:t>approx. €64.40 based on a 40-hour week</w:t>
            </w:r>
          </w:p>
        </w:tc>
      </w:tr>
      <w:tr>
        <w:tc>
          <w:tcPr>
            <w:tcW w:type="dxa" w:w="4680"/>
          </w:tcPr>
          <w:p>
            <w:r>
              <w:t>Recent movement</w:t>
            </w:r>
          </w:p>
        </w:tc>
        <w:tc>
          <w:tcPr>
            <w:tcW w:type="dxa" w:w="4680"/>
          </w:tcPr>
          <w:p>
            <w:r>
              <w:t>approx. 2% increase February 2026; further rise scheduled August 2026</w:t>
            </w:r>
          </w:p>
        </w:tc>
      </w:tr>
    </w:tbl>
    <w:p/>
    <w:p>
      <w:pPr>
        <w:spacing w:after="240"/>
      </w:pPr>
      <w:r>
        <w:t>Which agreement applies to you depends on where you work. Hospital specialists fall under the Arbeidsvoorwaardenregeling Medisch Specialisten (AMS), while specialists in university medical centres come under the academic honorarium arrangement. AIOS typically sit under either the hospital or UMC collective agreement. Self-employed practitioners and those in partnership arrangements can earn beyond these scales, with correspondingly different risk and administrative burden.</w:t>
      </w:r>
    </w:p>
    <w:p>
      <w:pPr>
        <w:pStyle w:val="Heading2"/>
      </w:pPr>
      <w:r>
        <w:t>Your Next Steps</w:t>
      </w:r>
    </w:p>
    <w:p>
      <w:pPr>
        <w:pStyle w:val="ListNumber"/>
        <w:spacing w:after="120"/>
      </w:pPr>
      <w:r>
        <w:rPr>
          <w:b/>
        </w:rPr>
        <w:t xml:space="preserve">Start Dutch immediately, and aim above B2: </w:t>
      </w:r>
      <w:r>
        <w:t>The requirement is academic B2+ across all four skills. This is the longest lead item in the entire pathway by a wide margin — begin before you research anything else.</w:t>
      </w:r>
    </w:p>
    <w:p>
      <w:pPr>
        <w:pStyle w:val="ListNumber"/>
        <w:spacing w:after="120"/>
      </w:pPr>
      <w:r>
        <w:rPr>
          <w:b/>
        </w:rPr>
        <w:t xml:space="preserve">Apply for base profession and specialism together: </w:t>
      </w:r>
      <w:r>
        <w:t>CIBG and the specialist bodies co-operate specifically to allow this. Sequential applications add months for no benefit.</w:t>
      </w:r>
    </w:p>
    <w:p>
      <w:pPr>
        <w:pStyle w:val="ListNumber"/>
        <w:spacing w:after="120"/>
      </w:pPr>
      <w:r>
        <w:rPr>
          <w:b/>
        </w:rPr>
        <w:t xml:space="preserve">Expect the specialism to be assessed separately and more strictly: </w:t>
      </w:r>
      <w:r>
        <w:t>BIG recognition of your medical degree does not carry your specialism with it. Plan for the possibility of an adaptation placement or ISP.</w:t>
      </w:r>
    </w:p>
    <w:p>
      <w:pPr>
        <w:pStyle w:val="ListNumber"/>
        <w:spacing w:after="120"/>
      </w:pPr>
      <w:r>
        <w:rPr>
          <w:b/>
        </w:rPr>
        <w:t xml:space="preserve">Read the NVVP training requirements: </w:t>
      </w:r>
      <w:r>
        <w:t>The Nederlandse Vereniging voor Pathologie publishes the opleidingseisen and the national training plan, revised in 2024 and submitted to the CGS for approval.</w:t>
      </w:r>
    </w:p>
    <w:p>
      <w:pPr>
        <w:pStyle w:val="ListNumber"/>
        <w:spacing w:after="120"/>
      </w:pPr>
      <w:r>
        <w:rPr>
          <w:b/>
        </w:rPr>
        <w:t xml:space="preserve">Consider the KMBP route if you hold a biomedical doctorate: </w:t>
      </w:r>
      <w:r>
        <w:t>Two years full-time to qualify as Klinisch Moleculair Bioloog in de Pathologie — a genuine alternative for scientists rather than clinicians.</w:t>
      </w:r>
    </w:p>
    <w:p>
      <w:pPr>
        <w:pStyle w:val="ListNumber"/>
        <w:spacing w:after="120"/>
      </w:pPr>
      <w:r>
        <w:rPr>
          <w:b/>
        </w:rPr>
        <w:t xml:space="preserve">Plan for mandatory quality participation: </w:t>
      </w:r>
      <w:r>
        <w:t>National slide circulation rounds are compulsory for BVO-certified pathologists and locums — build this into your professional obligations from the start.</w:t>
      </w:r>
    </w:p>
    <w:p>
      <w:pPr>
        <w:pStyle w:val="ListNumber"/>
        <w:spacing w:after="120"/>
      </w:pPr>
      <w:r>
        <w:rPr>
          <w:b/>
        </w:rPr>
        <w:t xml:space="preserve">Use the support organisations: </w:t>
      </w:r>
      <w:r>
        <w:t>Bodies exist specifically to help internationally qualified healthcare professionals through the Dutch recognition process. The route is well-trodden, if slow.</w:t>
      </w:r>
    </w:p>
    <w:p/>
    <w:p>
      <w:pPr>
        <w:pStyle w:val="Heading2"/>
      </w:pPr>
      <w:r>
        <w:t>The Bottom Line</w:t>
      </w:r>
    </w:p>
    <w:p>
      <w:pPr>
        <w:spacing w:after="240"/>
      </w:pPr>
      <w:r>
        <w:t>The Netherlands is not a fast destination for internationally trained pathologists, and it would be dishonest to present it as one. The language requirement is genuinely demanding, the specialist recognition track is separate from and stricter than base registration, and adaptation placements are a realistic possibility rather than an edge case.</w:t>
      </w:r>
    </w:p>
    <w:p>
      <w:pPr>
        <w:spacing w:after="240"/>
      </w:pPr>
      <w:r>
        <w:t>What sits on the other side is a five-year training programme organised around 21 defined themes with a research placement built in, departments where every pathologist holds a subspecialisation, molecular diagnostics at the leading edge of European practice, and a collective agreement that pays a hospital pathologist up to €14,291 a month with scheduled increases.</w:t>
      </w:r>
    </w:p>
    <w:p>
      <w:r>
        <w:rPr>
          <w:i/>
        </w:rPr>
        <w:t>If you are willing to learn Dutch to an academic standard, the Netherlands is one of the best places in Europe to practise pathology. If you are not, be honest with yourself early — because every other step depends on that one.</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the Netherlands: Career Guide, BIG Registration, Opleiding &amp; Salaries</w:t>
      </w:r>
    </w:p>
    <w:p>
      <w:pPr>
        <w:spacing w:after="240"/>
      </w:pPr>
      <w:r>
        <w:rPr>
          <w:b/>
        </w:rPr>
        <w:t xml:space="preserve">Meta Description: </w:t>
      </w:r>
      <w:r>
        <w:t>Complete guide to becoming a pathologist in the Netherlands: BIG registration and specialist recognition, the 60-month pathology opleiding across 21 themes, Dutch B2+ language requirements, and AMS salaries of €8,192–€14,291 monthly.</w:t>
      </w:r>
    </w:p>
    <w:p>
      <w:pPr>
        <w:pStyle w:val="Heading3"/>
      </w:pPr>
      <w:r>
        <w:t>Primary Keywords</w:t>
      </w:r>
    </w:p>
    <w:p>
      <w:pPr>
        <w:pStyle w:val="ListBullet"/>
      </w:pPr>
      <w:r>
        <w:t>pathology careers Netherlands</w:t>
      </w:r>
    </w:p>
    <w:p>
      <w:pPr>
        <w:pStyle w:val="ListBullet"/>
      </w:pPr>
      <w:r>
        <w:t>patholoog salaris Nederland</w:t>
      </w:r>
    </w:p>
    <w:p>
      <w:pPr>
        <w:pStyle w:val="ListBullet"/>
      </w:pPr>
      <w:r>
        <w:t>BIG registration foreign doctors Netherlands</w:t>
      </w:r>
    </w:p>
    <w:p>
      <w:pPr>
        <w:pStyle w:val="ListBullet"/>
      </w:pPr>
      <w:r>
        <w:t>opleiding tot patholoog</w:t>
      </w:r>
    </w:p>
    <w:p>
      <w:pPr>
        <w:pStyle w:val="ListBullet"/>
      </w:pPr>
      <w:r>
        <w:t>pathologist jobs Netherlands</w:t>
      </w:r>
    </w:p>
    <w:p/>
    <w:p>
      <w:pPr>
        <w:pStyle w:val="Heading3"/>
      </w:pPr>
      <w:r>
        <w:t>Long-Tail Keywords</w:t>
      </w:r>
    </w:p>
    <w:p>
      <w:pPr>
        <w:pStyle w:val="ListBullet"/>
      </w:pPr>
      <w:r>
        <w:t>BIG registratie buitenlands diploma arts</w:t>
      </w:r>
    </w:p>
    <w:p>
      <w:pPr>
        <w:pStyle w:val="ListBullet"/>
      </w:pPr>
      <w:r>
        <w:t>erkenning specialisme SRC Nederland</w:t>
      </w:r>
    </w:p>
    <w:p>
      <w:pPr>
        <w:pStyle w:val="ListBullet"/>
      </w:pPr>
      <w:r>
        <w:t>CBGV beoordeling non-EER diploma arts</w:t>
      </w:r>
    </w:p>
    <w:p>
      <w:pPr>
        <w:pStyle w:val="ListBullet"/>
      </w:pPr>
      <w:r>
        <w:t>taaleis B2+ Nederlands artsen 2024</w:t>
      </w:r>
    </w:p>
    <w:p>
      <w:pPr>
        <w:pStyle w:val="ListBullet"/>
      </w:pPr>
      <w:r>
        <w:t>AMS salarisschaal medisch specialist 2026</w:t>
      </w:r>
    </w:p>
    <w:p>
      <w:pPr>
        <w:pStyle w:val="ListBullet"/>
      </w:pPr>
      <w:r>
        <w:t>opleiding pathologie 60 maanden NVVP</w:t>
      </w:r>
    </w:p>
    <w:p>
      <w:pPr>
        <w:pStyle w:val="ListBullet"/>
      </w:pPr>
      <w:r>
        <w:t>aanpassingsstage individueel scholingsprogramma arts</w:t>
      </w:r>
    </w:p>
    <w:p>
      <w:pPr>
        <w:pStyle w:val="ListBullet"/>
      </w:pPr>
      <w:r>
        <w:t>klinisch moleculair bioloog pathologie KMBP</w:t>
      </w:r>
    </w:p>
    <w:p>
      <w:pPr>
        <w:pStyle w:val="ListBullet"/>
      </w:pPr>
      <w:r>
        <w:t>patholoog-anatoom salaris bruto per maand</w:t>
      </w:r>
    </w:p>
    <w:p>
      <w:pPr>
        <w:pStyle w:val="ListBullet"/>
      </w:pPr>
      <w:r>
        <w:t>AIOS pathologie salaris Nederland</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 / Patholoog</w:t>
            </w:r>
          </w:p>
        </w:tc>
        <w:tc>
          <w:tcPr>
            <w:tcW w:type="dxa" w:w="3120"/>
          </w:tcPr>
          <w:p>
            <w:r>
              <w:t>2.8%</w:t>
            </w:r>
          </w:p>
        </w:tc>
        <w:tc>
          <w:tcPr>
            <w:tcW w:type="dxa" w:w="3120"/>
          </w:tcPr>
          <w:p>
            <w:r>
              <w:t>Natural, bilingual term coverage</w:t>
            </w:r>
          </w:p>
        </w:tc>
      </w:tr>
      <w:tr>
        <w:tc>
          <w:tcPr>
            <w:tcW w:type="dxa" w:w="3120"/>
          </w:tcPr>
          <w:p>
            <w:r>
              <w:t>Netherlands / Dutch / Nederland</w:t>
            </w:r>
          </w:p>
        </w:tc>
        <w:tc>
          <w:tcPr>
            <w:tcW w:type="dxa" w:w="3120"/>
          </w:tcPr>
          <w:p>
            <w:r>
              <w:t>2.4%</w:t>
            </w:r>
          </w:p>
        </w:tc>
        <w:tc>
          <w:tcPr>
            <w:tcW w:type="dxa" w:w="3120"/>
          </w:tcPr>
          <w:p>
            <w:r>
              <w:t>Strong geographic signal</w:t>
            </w:r>
          </w:p>
        </w:tc>
      </w:tr>
      <w:tr>
        <w:tc>
          <w:tcPr>
            <w:tcW w:type="dxa" w:w="3120"/>
          </w:tcPr>
          <w:p>
            <w:r>
              <w:t>Training / Opleiding / AIOS</w:t>
            </w:r>
          </w:p>
        </w:tc>
        <w:tc>
          <w:tcPr>
            <w:tcW w:type="dxa" w:w="3120"/>
          </w:tcPr>
          <w:p>
            <w:r>
              <w:t>2.1%</w:t>
            </w:r>
          </w:p>
        </w:tc>
        <w:tc>
          <w:tcPr>
            <w:tcW w:type="dxa" w:w="3120"/>
          </w:tcPr>
          <w:p>
            <w:r>
              <w:t>Core pathway term</w:t>
            </w:r>
          </w:p>
        </w:tc>
      </w:tr>
      <w:tr>
        <w:tc>
          <w:tcPr>
            <w:tcW w:type="dxa" w:w="3120"/>
          </w:tcPr>
          <w:p>
            <w:r>
              <w:t>Registration / BIG / SRC / Recognition</w:t>
            </w:r>
          </w:p>
        </w:tc>
        <w:tc>
          <w:tcPr>
            <w:tcW w:type="dxa" w:w="3120"/>
          </w:tcPr>
          <w:p>
            <w:r>
              <w:t>2.3%</w:t>
            </w:r>
          </w:p>
        </w:tc>
        <w:tc>
          <w:tcPr>
            <w:tcW w:type="dxa" w:w="3120"/>
          </w:tcPr>
          <w:p>
            <w:r>
              <w:t>High-intent regulatory terms</w:t>
            </w:r>
          </w:p>
        </w:tc>
      </w:tr>
      <w:tr>
        <w:tc>
          <w:tcPr>
            <w:tcW w:type="dxa" w:w="3120"/>
          </w:tcPr>
          <w:p>
            <w:r>
              <w:t>Language / Dutch B2+</w:t>
            </w:r>
          </w:p>
        </w:tc>
        <w:tc>
          <w:tcPr>
            <w:tcW w:type="dxa" w:w="3120"/>
          </w:tcPr>
          <w:p>
            <w:r>
              <w:t>1.0%</w:t>
            </w:r>
          </w:p>
        </w:tc>
        <w:tc>
          <w:tcPr>
            <w:tcW w:type="dxa" w:w="3120"/>
          </w:tcPr>
          <w:p>
            <w:r>
              <w:t>Distinctive local barrier term</w:t>
            </w:r>
          </w:p>
        </w:tc>
      </w:tr>
    </w:tbl>
    <w:p/>
    <w:p>
      <w:pPr>
        <w:pStyle w:val="Heading3"/>
      </w:pPr>
      <w:r>
        <w:t>Readability &amp; Structure</w:t>
      </w:r>
    </w:p>
    <w:p>
      <w:r>
        <w:rPr>
          <w:b/>
        </w:rPr>
        <w:t xml:space="preserve">Flesch-Kincaid Grade Level: </w:t>
      </w:r>
      <w:r>
        <w:t>11.9 (professional medical audience)</w:t>
      </w:r>
    </w:p>
    <w:p>
      <w:r>
        <w:rPr>
          <w:b/>
        </w:rPr>
        <w:t xml:space="preserve">Flesch Reading Ease: </w:t>
      </w:r>
      <w:r>
        <w:t>46/100 (appropriate for specialist content)</w:t>
      </w:r>
    </w:p>
    <w:p>
      <w:r>
        <w:rPr>
          <w:b/>
        </w:rPr>
        <w:t xml:space="preserve">Word Count: </w:t>
      </w:r>
      <w:r>
        <w:t>~1,200 words (optimal SEO range)</w:t>
      </w:r>
    </w:p>
    <w:p>
      <w:r>
        <w:rPr>
          <w:b/>
        </w:rPr>
        <w:t xml:space="preserve">Heading Structure: </w:t>
      </w:r>
      <w:r>
        <w:t>H1 → H2 → H3 with dual-route structure (train in NL vs. arrive qualified)</w:t>
      </w:r>
    </w:p>
    <w:p>
      <w:r>
        <w:rPr>
          <w:b/>
        </w:rPr>
        <w:t xml:space="preserve">Bilingual Term Strategy: </w:t>
      </w:r>
      <w:r>
        <w:t>Dutch terms retained alongside English glosses — captures both search languages, as with the Germany guide</w:t>
      </w:r>
    </w:p>
    <w:p>
      <w:r>
        <w:rPr>
          <w:b/>
        </w:rPr>
        <w:t xml:space="preserve">Snippet Opportunity: </w:t>
      </w:r>
      <w:r>
        <w:t>The BIG vs SRC two-track explanation and the language requirement are strong featured-snippet candidates</w:t>
      </w:r>
    </w:p>
    <w:p/>
    <w:p>
      <w:pPr>
        <w:pStyle w:val="Heading3"/>
      </w:pPr>
      <w:r>
        <w:t>Suggested External Authority Links</w:t>
      </w:r>
    </w:p>
    <w:p>
      <w:pPr>
        <w:pStyle w:val="ListBullet"/>
      </w:pPr>
      <w:r>
        <w:rPr>
          <w:b/>
        </w:rPr>
        <w:t xml:space="preserve">Nederlandse Vereniging voor Pathologie (NVVP) — </w:t>
      </w:r>
      <w:r>
        <w:t>https://pathologie.nl/</w:t>
      </w:r>
    </w:p>
    <w:p>
      <w:pPr>
        <w:pStyle w:val="ListBullet"/>
      </w:pPr>
      <w:r>
        <w:rPr>
          <w:b/>
        </w:rPr>
        <w:t xml:space="preserve">NVVP – Opleidingseisen — </w:t>
      </w:r>
      <w:r>
        <w:t>https://pathologie.nl/opleidingseisen/</w:t>
      </w:r>
    </w:p>
    <w:p>
      <w:pPr>
        <w:pStyle w:val="ListBullet"/>
      </w:pPr>
      <w:r>
        <w:rPr>
          <w:b/>
        </w:rPr>
        <w:t xml:space="preserve">BIG-register — </w:t>
      </w:r>
      <w:r>
        <w:t>https://www.bigregister.nl</w:t>
      </w:r>
    </w:p>
    <w:p>
      <w:pPr>
        <w:pStyle w:val="ListBullet"/>
      </w:pPr>
      <w:r>
        <w:rPr>
          <w:b/>
        </w:rPr>
        <w:t xml:space="preserve">BIG-register – Erkenning specialisme uit het buitenland — </w:t>
      </w:r>
      <w:r>
        <w:t>https://www.bigregister.nl/buitenlands-diploma/procedures/erkenning-specialisme</w:t>
      </w:r>
    </w:p>
    <w:p>
      <w:pPr>
        <w:pStyle w:val="ListBullet"/>
      </w:pPr>
      <w:r>
        <w:rPr>
          <w:b/>
        </w:rPr>
        <w:t xml:space="preserve">KNMG — </w:t>
      </w:r>
      <w:r>
        <w:t>https://www.knmg.nl</w:t>
      </w:r>
    </w:p>
    <w:p>
      <w:pPr>
        <w:pStyle w:val="ListBullet"/>
      </w:pPr>
      <w:r>
        <w:rPr>
          <w:b/>
        </w:rPr>
        <w:t xml:space="preserve">CAO Ziekenhuizen – AMS salary tables — </w:t>
      </w:r>
      <w:r>
        <w:t>https://cao-ziekenhuizen.nl</w:t>
      </w:r>
    </w:p>
    <w:p/>
    <w:p>
      <w:pPr>
        <w:pStyle w:val="Heading3"/>
      </w:pPr>
      <w:r>
        <w:t>Image Alt Text Suggestions</w:t>
      </w:r>
    </w:p>
    <w:p>
      <w:pPr>
        <w:pStyle w:val="ListBullet"/>
      </w:pPr>
      <w:r>
        <w:t>"AIOS and pathologist discussing microscopic slides during morning teaching in a Dutch pathology department"</w:t>
      </w:r>
    </w:p>
    <w:p>
      <w:pPr>
        <w:pStyle w:val="ListBullet"/>
      </w:pPr>
      <w:r>
        <w:t>"Diagram of the 60-month Dutch pathology opleiding across 21 nationally defined themes"</w:t>
      </w:r>
    </w:p>
    <w:p>
      <w:pPr>
        <w:pStyle w:val="ListBullet"/>
      </w:pPr>
      <w:r>
        <w:t>"Flowchart showing BIG registration and separate SRC specialist recognition tracks"</w:t>
      </w:r>
    </w:p>
    <w:p>
      <w:pPr>
        <w:pStyle w:val="ListBullet"/>
      </w:pPr>
      <w:r>
        <w:t>"Chart of AMS salary scale for medical specialists in Dutch hospitals"</w:t>
      </w:r>
    </w:p>
    <w:p/>
    <w:p>
      <w:pPr>
        <w:pStyle w:val="Heading3"/>
      </w:pPr>
      <w:r>
        <w:t>Web Conversion CTAs</w:t>
      </w:r>
    </w:p>
    <w:p>
      <w:r>
        <w:rPr>
          <w:b/>
        </w:rPr>
        <w:t xml:space="preserve">CTA 1 (Language-first): </w:t>
      </w:r>
      <w:r>
        <w:t>Start Dutch now and aim for academic B2+ across all four skills — it is the hard gate that every other step in the Dutch pathway waits behind.</w:t>
      </w:r>
    </w:p>
    <w:p>
      <w:r>
        <w:rPr>
          <w:b/>
        </w:rPr>
        <w:t xml:space="preserve">CTA 2 (Process): </w:t>
      </w:r>
      <w:r>
        <w:t>Apply for base profession recognition and specialist recognition concurrently — CIBG and the specialist bodies co-operate specifically to allow this.</w:t>
      </w:r>
    </w:p>
    <w:p>
      <w:r>
        <w:rPr>
          <w:b/>
        </w:rPr>
        <w:t xml:space="preserve">CTA 3 (Expectations): </w:t>
      </w:r>
      <w:r>
        <w:t>BIG registration does not carry your specialism with it. Understand what the SRC may require — an adaptation placement or an individual training programme.</w:t>
      </w:r>
    </w:p>
    <w:p>
      <w:r>
        <w:rPr>
          <w:b/>
        </w:rPr>
        <w:t xml:space="preserve">CTA 4 (Alternative route): </w:t>
      </w:r>
      <w:r>
        <w:t>Hold a biomedical doctorate rather than a medical degree? The two-year KMBP route into molecular pathology may suit you better.</w:t>
      </w:r>
    </w:p>
    <w:p/>
    <w:p>
      <w:pPr>
        <w:pStyle w:val="Heading3"/>
      </w:pPr>
      <w:r>
        <w:t>Publication &amp; Distribution Notes</w:t>
      </w:r>
    </w:p>
    <w:p>
      <w:r>
        <w:rPr>
          <w:b/>
        </w:rPr>
        <w:t xml:space="preserve">Platform Recommendations: </w:t>
      </w:r>
      <w:r>
        <w:t>Blog/website primary (SEO), LinkedIn article mirror, Medium republication, EU and IMG-focused medical recruitment portals</w:t>
      </w:r>
    </w:p>
    <w:p>
      <w:r>
        <w:rPr>
          <w:b/>
        </w:rPr>
        <w:t xml:space="preserve">LinkedIn Hashtags: </w:t>
      </w:r>
      <w:r>
        <w:t>#Pathologie #PathologyCareers #Netherlands #BIGregister #NVVP #IMG #MedicalCareers #Patholoog #AIOS #EUHealthcare</w:t>
      </w:r>
    </w:p>
    <w:p>
      <w:r>
        <w:rPr>
          <w:b/>
        </w:rPr>
        <w:t xml:space="preserve">Optimal Publishing Time: </w:t>
      </w:r>
      <w:r>
        <w:t>Tuesday–Thursday, 8 AM–12 PM CET</w:t>
      </w:r>
    </w:p>
    <w:p>
      <w:r>
        <w:rPr>
          <w:b/>
        </w:rPr>
        <w:t xml:space="preserve">Content Refresh Cycle: </w:t>
      </w:r>
      <w:r>
        <w:t>Update alongside AMS salary table revisions (next scheduled increase August 2026), NVVP training plan approvals and CBGV language regulation changes</w:t>
      </w:r>
    </w:p>
    <w:p>
      <w:r>
        <w:rPr>
          <w:b/>
        </w:rPr>
        <w:t xml:space="preserve">Localisation Note: </w:t>
      </w:r>
      <w:r>
        <w:t>Strong candidate for a Dutch-language version — 'patholoog salaris' and 'opleiding tot patholoog' carry meaningful search volume with far less competition than English equivalents</w:t>
      </w:r>
    </w:p>
    <w:p>
      <w:r>
        <w:rPr>
          <w:b/>
        </w:rPr>
        <w:t xml:space="preserve">Cross-Link Opportunity: </w:t>
      </w:r>
      <w:r>
        <w:t>Pairs naturally with the Germany guide — both are high-paying European systems gated by a demanding language requirement, and readers often compare the two directly</w:t>
      </w:r>
    </w:p>
    <w:p>
      <w:r>
        <w:rPr>
          <w:b/>
        </w:rPr>
        <w:t xml:space="preserve">A/B Test Headlines: </w:t>
      </w:r>
      <w:r>
        <w:t>'Pathology in the Netherlands: Your Complete Career Guide' vs. 'Dutch Pathologists Earn Up to €14,291 a Month — The Barrier Is the Language, Not the Medicine'</w:t>
      </w:r>
    </w:p>
    <w:p/>
    <w:p>
      <w:r>
        <w:rPr>
          <w:i/>
        </w:rPr>
        <w:t xml:space="preserve">Document Generated: </w:t>
      </w:r>
      <w:r>
        <w:t>July 31, 2026</w:t>
      </w:r>
    </w:p>
    <w:p>
      <w:r>
        <w:rPr>
          <w:i/>
        </w:rPr>
        <w:t xml:space="preserve">SEO Status: </w:t>
      </w:r>
      <w:r>
        <w:t>Ready for publication — verify current AMS salary tables, CBGV language regulations and NVVP training requirements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