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003366"/>
          <w:sz w:val="40"/>
        </w:rPr>
        <w:t>Pathology in Norway: Your Complete Career Guide to 187 Learning Objectives and Nordic Pay</w:t>
      </w:r>
    </w:p>
    <w:p>
      <w:pPr>
        <w:jc w:val="center"/>
      </w:pPr>
      <w:r>
        <w:rPr>
          <w:i/>
          <w:color w:val="666666"/>
          <w:sz w:val="26"/>
        </w:rPr>
        <w:t>LIS1–LIS3 Training, Helsedirektoratet Certification, Digital Pathology &amp; Specialist Salaries</w:t>
      </w:r>
    </w:p>
    <w:p>
      <w:pPr>
        <w:jc w:val="center"/>
      </w:pPr>
      <w:r>
        <w:rPr>
          <w:i/>
          <w:color w:val="969696"/>
          <w:sz w:val="20"/>
        </w:rPr>
        <w:t>Last Updated: July 31, 2026</w:t>
      </w:r>
    </w:p>
    <w:p/>
    <w:p>
      <w:pPr>
        <w:pStyle w:val="Heading1"/>
      </w:pPr>
      <w:r>
        <w:t>187 Defined Learning Objectives — And Genuinely Open Recruitment</w:t>
      </w:r>
    </w:p>
    <w:p>
      <w:pPr>
        <w:spacing w:after="240"/>
      </w:pPr>
      <w:r>
        <w:t>Norway has done something few countries attempt: it has broken pathology specialist training into 187 individually specified, regulation-mandated clinical learning objectives (læringsmål), plus 24 shared competence objectives covering research understanding, communication, knowledge management, quality and patient safety, legal frameworks, patient participation, collaboration, systems understanding and organisational development. Every one must be achieved and signed off before documentation is submitted to Helsedirektoratet for specialist approval. The target is completing all of them within five years.</w:t>
      </w:r>
    </w:p>
    <w:p>
      <w:pPr>
        <w:spacing w:after="240"/>
      </w:pPr>
      <w:r>
        <w:t>Equally striking is how openly Norwegian pathology departments recruit. Live consultant advertisements from major institutions explicitly welcome both experienced specialists and newly qualified doctors — one Nordlandssykehuset posting states plainly that they welcome both experienced specialists and newly qualified doctors, offering training, support and professional development regardless of career stage. At Oslo University Hospital, the country's largest pathology department with over 300 full-time equivalent staff, digital pathology has already been introduced. This is a system that wants pathologists and says so.</w:t>
      </w:r>
    </w:p>
    <w:p>
      <w:pPr>
        <w:pStyle w:val="Heading2"/>
      </w:pPr>
      <w:r>
        <w:t>Why Choose Norway for Your Pathology Career?</w:t>
      </w:r>
    </w:p>
    <w:p>
      <w:pPr>
        <w:pStyle w:val="ListBullet"/>
        <w:spacing w:after="120"/>
      </w:pPr>
      <w:r>
        <w:rPr>
          <w:b/>
        </w:rPr>
        <w:t xml:space="preserve">Among the Highest Medical Salaries in Europe: </w:t>
      </w:r>
      <w:r>
        <w:t>Norwegian medical specialists earn a median of around NOK 107,160 monthly (SSB 2025 data), with average annual specialist income reported between NOK 1,118,760 and 1,227,240 — genuinely top-tier European compensation.</w:t>
      </w:r>
    </w:p>
    <w:p>
      <w:pPr>
        <w:pStyle w:val="ListBullet"/>
        <w:spacing w:after="120"/>
      </w:pPr>
      <w:r>
        <w:rPr>
          <w:b/>
        </w:rPr>
        <w:t xml:space="preserve">Exceptionally Precisely Defined Training: </w:t>
      </w:r>
      <w:r>
        <w:t>187 regulation-mandated clinical learning objectives plus 24 common competence objectives, each individually documented and signed off — leaving essentially no ambiguity about what a Norwegian pathology specialist has demonstrably mastered.</w:t>
      </w:r>
    </w:p>
    <w:p>
      <w:pPr>
        <w:pStyle w:val="ListBullet"/>
        <w:spacing w:after="120"/>
      </w:pPr>
      <w:r>
        <w:rPr>
          <w:b/>
        </w:rPr>
        <w:t xml:space="preserve">Digital Pathology Already Implemented: </w:t>
      </w:r>
      <w:r>
        <w:t>Oslo University Hospital's pathology department — Norway's largest with over 300 FTE staff across Ullevål, Rikshospitalet and Radiumhospitalet — has introduced digital pathology, with pathologists working in specialised subspecialty groups.</w:t>
      </w:r>
    </w:p>
    <w:p>
      <w:pPr>
        <w:pStyle w:val="ListBullet"/>
        <w:spacing w:after="120"/>
      </w:pPr>
      <w:r>
        <w:rPr>
          <w:b/>
        </w:rPr>
        <w:t xml:space="preserve">Openly Welcoming Recruitment Culture: </w:t>
      </w:r>
      <w:r>
        <w:t>Live consultant advertisements explicitly encourage applications from both experienced specialists and newly qualified doctors, with several noting they welcome LIS trainees nearing completion of specialisation.</w:t>
      </w:r>
    </w:p>
    <w:p>
      <w:pPr>
        <w:pStyle w:val="ListBullet"/>
        <w:spacing w:after="120"/>
      </w:pPr>
      <w:r>
        <w:rPr>
          <w:b/>
        </w:rPr>
        <w:t xml:space="preserve">Structured Subspecialty Group Working: </w:t>
      </w:r>
      <w:r>
        <w:t>Larger departments organise pathologists into defined faggrupper (specialty groups) — hepatobiliary/pancreatic/gastrointestinal, cardiac/pulmonary/non-neoplastic renal, dermatopathology and others — allowing genuine subspecialty focus within a generalist qualification.</w:t>
      </w:r>
    </w:p>
    <w:p>
      <w:pPr>
        <w:pStyle w:val="ListBullet"/>
        <w:spacing w:after="120"/>
      </w:pPr>
      <w:r>
        <w:rPr>
          <w:b/>
        </w:rPr>
        <w:t xml:space="preserve">Research Time Formally Countable: </w:t>
      </w:r>
      <w:r>
        <w:t>Research can count as training time provided it forms part of your training plan and allows achievement of learning objectives — with supervision and internal teaching participation requirements applying equally to research service.</w:t>
      </w:r>
    </w:p>
    <w:p/>
    <w:p>
      <w:pPr>
        <w:pStyle w:val="Heading2"/>
      </w:pPr>
      <w:r>
        <w:t>Your Step-by-Step Pathway to Practising Pathology in Norway</w:t>
      </w:r>
    </w:p>
    <w:p>
      <w:pPr>
        <w:pStyle w:val="Heading3"/>
      </w:pPr>
      <w:r>
        <w:t>Stage 1: Norwegian Authorisation (Autorisasjon)</w:t>
      </w:r>
    </w:p>
    <w:p>
      <w:pPr>
        <w:spacing w:after="240"/>
      </w:pPr>
      <w:r>
        <w:t>Norwegian medical authorisation from Helsedirektoratet is the baseline requirement. Doctors with qualifications from outside Norway must generally obtain authorisation or licence before practising, with documentation requirements varying by country of qualification.</w:t>
      </w:r>
    </w:p>
    <w:p>
      <w:pPr>
        <w:pStyle w:val="Heading3"/>
      </w:pPr>
      <w:r>
        <w:t>Stage 2: LIS1 (First Part of Specialist Training)</w:t>
      </w:r>
    </w:p>
    <w:p>
      <w:pPr>
        <w:spacing w:after="160"/>
      </w:pPr>
      <w:r>
        <w:t>All Norwegian specialist training begins with LIS1, common to every specialty: 12 months in specialist health services plus 6 months in municipal health services. LIS1 must be completed with all learning objectives documented in the kompetanseportalen (competence portal) before you can be employed in specialty-specific training.</w:t>
      </w:r>
    </w:p>
    <w:p>
      <w:r>
        <w:rPr>
          <w:b/>
        </w:rPr>
        <w:t xml:space="preserve">An important distinction for internationally trained doctors: </w:t>
      </w:r>
      <w:r>
        <w:t>doctors authorised on the basis of education in Norway or in a country outside the EU/EEA or Switzerland must complete Norwegian LIS1 in Norway before beginning specialisation. Doctors authorised on the basis of medical education from another EEA country or Switzerland have historically been exempt from this requirement. All LIS1 positions are advertised through Helsedirektoratet's position portal (webcruiter.no).</w:t>
      </w:r>
    </w:p>
    <w:p/>
    <w:p>
      <w:pPr>
        <w:spacing w:after="240"/>
      </w:pPr>
      <w:r>
        <w:t>A limited exception exists for doctors who began specialisation abroad: employers may waive the sequencing requirement only if the doctor lacks just a minor portion of LIS1 learning objectives (based on Helsedirektoratet's assessment) and has completed at least half of the specialisation measured against Norwegian requirements — meaning at least three years and three months of specialist training abroad.</w:t>
      </w:r>
    </w:p>
    <w:p>
      <w:pPr>
        <w:pStyle w:val="Heading3"/>
      </w:pPr>
      <w:r>
        <w:t>Stage 3: LIS2/LIS3 — Pathology Specialisation (Target: 5 Years)</w:t>
      </w:r>
    </w:p>
    <w:p>
      <w:pPr>
        <w:spacing w:after="160"/>
      </w:pPr>
      <w:r>
        <w:t>Specialist training in pathology aims for completion of all 187 clinical learning objectives plus the 24 common competence objectives within five years. Training departments acknowledge that some variation is always expected, reflecting both departmental staffing realities and individual trainee progression rates.</w:t>
      </w:r>
    </w:p>
    <w:p>
      <w:pPr>
        <w:spacing w:after="160"/>
      </w:pPr>
      <w:r>
        <w:t>Training culminates in concentrating on the various themes within special pathology and subspecialty areas, with relevant learning objectives signed off before documentation is submitted to Helsedirektoratet. During this final period, trainees are also expected to participate in administrative functions as needed and may take responsibility for clinicopathological conferences.</w:t>
      </w:r>
    </w:p>
    <w:p>
      <w:r>
        <w:rPr>
          <w:b/>
        </w:rPr>
        <w:t xml:space="preserve">Under the previous regulatory framework, </w:t>
      </w:r>
      <w:r>
        <w:t>requirements included at least six months where cytological diagnostics constituted the candidate's main working field, up to one year at a specialist pathological-anatomical function unit or forensic medicine, a documented count of biopsies, cytology specimens and autopsies performed under supervision, and 200 hours of courses including approximately 30 hours of elective courses plus mandatory courses in administration and leadership and an online course in expert witness work. Confirm which framework applies to your training.</w:t>
      </w:r>
    </w:p>
    <w:p/>
    <w:p>
      <w:pPr>
        <w:pStyle w:val="Heading3"/>
      </w:pPr>
      <w:r>
        <w:t>Stage 4: Specialist Approval (Spesialistgodkjenning)</w:t>
      </w:r>
    </w:p>
    <w:p>
      <w:pPr>
        <w:spacing w:after="240"/>
      </w:pPr>
      <w:r>
        <w:t>Application for specialist approval is submitted to Helsedirektoratet with all documentation of achieved learning objectives. Note a live administrative change: Altinn is being updated to a new version, with the current specialist approval application form being discontinued and deleted on 31 May 2026 — check current submission arrangements directly before applying.</w:t>
      </w:r>
    </w:p>
    <w:p>
      <w:pPr>
        <w:pStyle w:val="Heading2"/>
      </w:pPr>
      <w:r>
        <w:t>Total Timeline</w:t>
      </w:r>
    </w:p>
    <w:p>
      <w:r>
        <w:rPr>
          <w:b/>
        </w:rPr>
        <w:t xml:space="preserve">Standard pathway: </w:t>
      </w:r>
      <w:r>
        <w:t>Medical degree + Norwegian authorisation + LIS1 (18 months: 12 in specialist services, 6 in municipal services) + approximately 5 years LIS2/LIS3 pathology specialisation covering 187 clinical plus 24 common learning objectives + Helsedirektoratet specialist approval</w:t>
      </w:r>
    </w:p>
    <w:p/>
    <w:p>
      <w:pPr>
        <w:pStyle w:val="Heading2"/>
      </w:pPr>
      <w:r>
        <w:t>The Bodies That Govern Your Career</w:t>
      </w:r>
    </w:p>
    <w:p>
      <w:pPr>
        <w:spacing w:after="160"/>
      </w:pPr>
      <w:r>
        <w:rPr>
          <w:b/>
        </w:rPr>
        <w:t xml:space="preserve">Helsedirektoratet (Norwegian Directorate of Health) — </w:t>
      </w:r>
      <w:r>
        <w:t>Issues medical authorisation, publishes learning objectives and recommended learning activities, assesses foreign training, and grants specialist approval. Maintains the kompetanseportalen where all learning objectives are documented. Website: helsedirektoratet.no</w:t>
      </w:r>
    </w:p>
    <w:p>
      <w:pPr>
        <w:spacing w:after="160"/>
      </w:pPr>
      <w:r>
        <w:rPr>
          <w:b/>
        </w:rPr>
        <w:t xml:space="preserve">Spesialistforskriften (Specialist Regulation) — </w:t>
      </w:r>
      <w:r>
        <w:t>The legal framework (2016) governing specialist education and approval for doctors and dentists, including employer obligations to verify LIS1 completion before appointment to LIS2/LIS3 positions.</w:t>
      </w:r>
    </w:p>
    <w:p>
      <w:pPr>
        <w:spacing w:after="160"/>
      </w:pPr>
      <w:r>
        <w:rPr>
          <w:b/>
        </w:rPr>
        <w:t xml:space="preserve">Den norske legeforening (Norwegian Medical Association) — </w:t>
      </w:r>
      <w:r>
        <w:t>The professional association — publishes a salary calculator by specialty using data collected from workplace representatives, providing genuinely useful specialty-specific pay benchmarking.</w:t>
      </w:r>
    </w:p>
    <w:p>
      <w:pPr>
        <w:spacing w:after="160"/>
      </w:pPr>
      <w:r>
        <w:rPr>
          <w:b/>
        </w:rPr>
        <w:t xml:space="preserve">Regional Health Authorities and Hospital Trusts — </w:t>
      </w:r>
      <w:r>
        <w:t>Employ LIS trainees and consultants, running approved training establishments (utdanningsvirksomheter) where learning objectives can be achieved.</w:t>
      </w:r>
    </w:p>
    <w:p/>
    <w:p>
      <w:pPr>
        <w:pStyle w:val="Heading2"/>
      </w:pPr>
      <w:r>
        <w:t>Salary and Compensation</w:t>
      </w:r>
    </w:p>
    <w:tbl>
      <w:tblPr>
        <w:tblStyle w:val="LightGrid-Accent1"/>
        <w:tblW w:type="auto" w:w="0"/>
        <w:tblLook w:firstColumn="1" w:firstRow="1" w:lastColumn="0" w:lastRow="0" w:noHBand="0" w:noVBand="1" w:val="04A0"/>
      </w:tblPr>
      <w:tblGrid>
        <w:gridCol w:w="4680"/>
        <w:gridCol w:w="4680"/>
      </w:tblGrid>
      <w:tr>
        <w:tc>
          <w:tcPr>
            <w:tcW w:type="dxa" w:w="4680"/>
          </w:tcPr>
          <w:p>
            <w:r>
              <w:t>Grade / Measure</w:t>
            </w:r>
          </w:p>
        </w:tc>
        <w:tc>
          <w:tcPr>
            <w:tcW w:type="dxa" w:w="4680"/>
          </w:tcPr>
          <w:p>
            <w:r>
              <w:t>Compensation (NOK)</w:t>
            </w:r>
          </w:p>
        </w:tc>
      </w:tr>
      <w:tr>
        <w:tc>
          <w:tcPr>
            <w:tcW w:type="dxa" w:w="4680"/>
          </w:tcPr>
          <w:p>
            <w:r>
              <w:t>Medical specialist, median monthly (SSB 2025)</w:t>
            </w:r>
          </w:p>
        </w:tc>
        <w:tc>
          <w:tcPr>
            <w:tcW w:type="dxa" w:w="4680"/>
          </w:tcPr>
          <w:p>
            <w:r>
              <w:t>107,160</w:t>
            </w:r>
          </w:p>
        </w:tc>
      </w:tr>
      <w:tr>
        <w:tc>
          <w:tcPr>
            <w:tcW w:type="dxa" w:w="4680"/>
          </w:tcPr>
          <w:p>
            <w:r>
              <w:t>Medical specialist, average monthly</w:t>
            </w:r>
          </w:p>
        </w:tc>
        <w:tc>
          <w:tcPr>
            <w:tcW w:type="dxa" w:w="4680"/>
          </w:tcPr>
          <w:p>
            <w:r>
              <w:t>93,230 – 102,270 depending on source</w:t>
            </w:r>
          </w:p>
        </w:tc>
      </w:tr>
      <w:tr>
        <w:tc>
          <w:tcPr>
            <w:tcW w:type="dxa" w:w="4680"/>
          </w:tcPr>
          <w:p>
            <w:r>
              <w:t>Medical specialist, average annual</w:t>
            </w:r>
          </w:p>
        </w:tc>
        <w:tc>
          <w:tcPr>
            <w:tcW w:type="dxa" w:w="4680"/>
          </w:tcPr>
          <w:p>
            <w:r>
              <w:t>1,118,760 – 1,227,240</w:t>
            </w:r>
          </w:p>
        </w:tc>
      </w:tr>
      <w:tr>
        <w:tc>
          <w:tcPr>
            <w:tcW w:type="dxa" w:w="4680"/>
          </w:tcPr>
          <w:p>
            <w:r>
              <w:t>General practitioner, median monthly (SSB 2025)</w:t>
            </w:r>
          </w:p>
        </w:tc>
        <w:tc>
          <w:tcPr>
            <w:tcW w:type="dxa" w:w="4680"/>
          </w:tcPr>
          <w:p>
            <w:r>
              <w:t>83,080</w:t>
            </w:r>
          </w:p>
        </w:tc>
      </w:tr>
      <w:tr>
        <w:tc>
          <w:tcPr>
            <w:tcW w:type="dxa" w:w="4680"/>
          </w:tcPr>
          <w:p>
            <w:r>
              <w:t>Overlege (consultant), expected annual (FINN 2026)</w:t>
            </w:r>
          </w:p>
        </w:tc>
        <w:tc>
          <w:tcPr>
            <w:tcW w:type="dxa" w:w="4680"/>
          </w:tcPr>
          <w:p>
            <w:r>
              <w:t>~1,300,000</w:t>
            </w:r>
          </w:p>
        </w:tc>
      </w:tr>
      <w:tr>
        <w:tc>
          <w:tcPr>
            <w:tcW w:type="dxa" w:w="4680"/>
          </w:tcPr>
          <w:p>
            <w:r>
              <w:t>On-call supplement, specialists</w:t>
            </w:r>
          </w:p>
        </w:tc>
        <w:tc>
          <w:tcPr>
            <w:tcW w:type="dxa" w:w="4680"/>
          </w:tcPr>
          <w:p>
            <w:r>
              <w:t>0.03% of base salary per on-call hour</w:t>
            </w:r>
          </w:p>
        </w:tc>
      </w:tr>
      <w:tr>
        <w:tc>
          <w:tcPr>
            <w:tcW w:type="dxa" w:w="4680"/>
          </w:tcPr>
          <w:p>
            <w:r>
              <w:t>On-call supplement, LIS doctors</w:t>
            </w:r>
          </w:p>
        </w:tc>
        <w:tc>
          <w:tcPr>
            <w:tcW w:type="dxa" w:w="4680"/>
          </w:tcPr>
          <w:p>
            <w:r>
              <w:t>0.028% of base salary per on-call hour</w:t>
            </w:r>
          </w:p>
        </w:tc>
      </w:tr>
    </w:tbl>
    <w:p/>
    <w:p>
      <w:pPr>
        <w:spacing w:after="240"/>
      </w:pPr>
      <w:r>
        <w:t>Understand how Norwegian hospital doctor pay is structured, because it materially affects total earnings: your base salary (basislønn) is the foundation, but supplements for on-call duty, overtime and extended working hours are all calculated as a percentage of that base — meaning a higher base salary compounds over time through larger supplements. A specialist with a base salary of NOK 1,000,000 earns roughly NOK 300 per on-call hour. On-call periods run 17:00–07:00 on weekdays plus weekends and holidays, with workload depending on how many doctors share the rota — in a department of ten doctors, each averages around three shifts monthly. The Norwegian Medical Association's specialty-specific salary calculator, built from data collected by workplace representatives, is the most useful benchmarking tool available.</w:t>
      </w:r>
    </w:p>
    <w:p>
      <w:pPr>
        <w:pStyle w:val="Heading2"/>
      </w:pPr>
      <w:r>
        <w:t>What Norwegian Pathology Departments Actually Look Like</w:t>
      </w:r>
    </w:p>
    <w:p>
      <w:pPr>
        <w:spacing w:after="160"/>
      </w:pPr>
      <w:r>
        <w:t>Live recruitment advertisements give a genuinely useful picture of scale and scope. A regional department (Nordlandssykehuset, Bodø) handles over 21,000 histology preparations, 12,000 cytology specimens and around 140 autopsies annually — including forensic autopsies — in modern facilities. Another department of around 80 staff is organised into four sections: histology, cytology, molecular pathology and diagnostics, with 17 consultants, 6 LIS trainees and 2 autopsy technicians/pathology assistants in the diagnostic section alone.</w:t>
      </w:r>
    </w:p>
    <w:p>
      <w:pPr>
        <w:spacing w:after="160"/>
      </w:pPr>
      <w:r>
        <w:t>Consultant duties typically include histology and cytology diagnostics, participation in autopsies including forensic autopsies, contribution to internal teaching and professional development, participation in multidisciplinary cancer meetings, supervision and training of LIS trainees and bioengineers, macroscopic cut-up when needed, and contribution to clinical studies and quality improvement work.</w:t>
      </w:r>
    </w:p>
    <w:p>
      <w:r>
        <w:rPr>
          <w:b/>
        </w:rPr>
        <w:t xml:space="preserve">Language requirement in practice: </w:t>
      </w:r>
      <w:r>
        <w:t>consultant advertisements consistently specify good written and oral command of Norwegian — with some accepting another Scandinavian language. This is a genuine practical requirement rather than a formality.</w:t>
      </w:r>
    </w:p>
    <w:p/>
    <w:p>
      <w:pPr>
        <w:pStyle w:val="Heading2"/>
      </w:pPr>
      <w:r>
        <w:t>Your Next Steps</w:t>
      </w:r>
    </w:p>
    <w:p>
      <w:pPr>
        <w:pStyle w:val="ListNumber"/>
        <w:spacing w:after="120"/>
      </w:pPr>
      <w:r>
        <w:rPr>
          <w:b/>
        </w:rPr>
        <w:t xml:space="preserve">Establish your LIS1 position early: </w:t>
      </w:r>
      <w:r>
        <w:t>Whether you need Norwegian LIS1 depends on where you qualified — EEA/Swiss-educated doctors have historically been exempt, while those educated in Norway or outside the EEA must complete it in Norway before specialising.</w:t>
      </w:r>
    </w:p>
    <w:p>
      <w:pPr>
        <w:pStyle w:val="ListNumber"/>
        <w:spacing w:after="120"/>
      </w:pPr>
      <w:r>
        <w:rPr>
          <w:b/>
        </w:rPr>
        <w:t xml:space="preserve">If you began specialisation abroad, check the halfway rule: </w:t>
      </w:r>
      <w:r>
        <w:t>Employers may waive LIS1 sequencing only if you lack a minor portion of LIS1 objectives and have completed at least 3 years 3 months of specialist training abroad.</w:t>
      </w:r>
    </w:p>
    <w:p>
      <w:pPr>
        <w:pStyle w:val="ListNumber"/>
        <w:spacing w:after="120"/>
      </w:pPr>
      <w:r>
        <w:rPr>
          <w:b/>
        </w:rPr>
        <w:t xml:space="preserve">Learn Norwegian to a genuine working standard: </w:t>
      </w:r>
      <w:r>
        <w:t>Consultant posts consistently require good written and oral Norwegian (or another Scandinavian language) — treat this as a substantive requirement.</w:t>
      </w:r>
    </w:p>
    <w:p>
      <w:pPr>
        <w:pStyle w:val="ListNumber"/>
        <w:spacing w:after="120"/>
      </w:pPr>
      <w:r>
        <w:rPr>
          <w:b/>
        </w:rPr>
        <w:t xml:space="preserve">Familiarise yourself with the kompetanseportalen system: </w:t>
      </w:r>
      <w:r>
        <w:t>All 187 clinical and 24 common learning objectives are documented through this portal — understanding how documentation works from day one prevents problems at approval stage.</w:t>
      </w:r>
    </w:p>
    <w:p>
      <w:pPr>
        <w:pStyle w:val="ListNumber"/>
        <w:spacing w:after="120"/>
      </w:pPr>
      <w:r>
        <w:rPr>
          <w:b/>
        </w:rPr>
        <w:t xml:space="preserve">Use the Legeforeningen salary calculator by specialty: </w:t>
      </w:r>
      <w:r>
        <w:t>Built from workplace representative data, it gives genuinely specialty-specific benchmarking across health trusts — far more useful than generic national averages.</w:t>
      </w:r>
    </w:p>
    <w:p>
      <w:pPr>
        <w:pStyle w:val="ListNumber"/>
        <w:spacing w:after="120"/>
      </w:pPr>
      <w:r>
        <w:rPr>
          <w:b/>
        </w:rPr>
        <w:t xml:space="preserve">Note the Altinn application system change: </w:t>
      </w:r>
      <w:r>
        <w:t>The current specialist approval application form is being discontinued on 31 May 2026 — confirm current submission arrangements directly with Helsedirektoratet.</w:t>
      </w:r>
    </w:p>
    <w:p>
      <w:pPr>
        <w:pStyle w:val="ListNumber"/>
        <w:spacing w:after="120"/>
      </w:pPr>
      <w:r>
        <w:rPr>
          <w:b/>
        </w:rPr>
        <w:t xml:space="preserve">Consider regional departments as well as the major centres: </w:t>
      </w:r>
      <w:r>
        <w:t>Regional departments like Nordlandssykehuset handle substantial volumes (21,000+ histology preparations annually) while explicitly welcoming newly qualified specialists — often a genuinely good early-career environment.</w:t>
      </w:r>
    </w:p>
    <w:p/>
    <w:p>
      <w:pPr>
        <w:pStyle w:val="Heading2"/>
      </w:pPr>
      <w:r>
        <w:t>The Bottom Line</w:t>
      </w:r>
    </w:p>
    <w:p>
      <w:pPr>
        <w:spacing w:after="240"/>
      </w:pPr>
      <w:r>
        <w:t>Norway combines top-tier European medical compensation with what may be the most granularly specified pathology training framework anywhere — 187 individually documented clinical learning objectives plus 24 common competence objectives, all tracked through a national competence portal and signed off before specialist approval. Nothing about what a Norwegian pathology specialist has mastered is left implicit.</w:t>
      </w:r>
    </w:p>
    <w:p>
      <w:pPr>
        <w:spacing w:after="240"/>
      </w:pPr>
      <w:r>
        <w:t>The recruitment culture is genuinely welcoming — live consultant advertisements explicitly encourage newly qualified doctors alongside experienced specialists — and digital pathology is already implemented at the country's largest department. For internationally trained pathologists, the two real gates are the LIS1 requirement (depending on where you qualified) and working Norwegian language competence.</w:t>
      </w:r>
    </w:p>
    <w:p>
      <w:r>
        <w:rPr>
          <w:i/>
        </w:rPr>
        <w:t>Establish whether you need Norwegian LIS1 based on where you qualified, start Norwegian language study accordingly, and use the Legeforeningen specialty salary calculator rather than national averages when evaluating specific offers.</w:t>
      </w:r>
    </w:p>
    <w:p/>
    <w:p>
      <w:r>
        <w:br w:type="page"/>
      </w:r>
    </w:p>
    <w:p>
      <w:pPr>
        <w:pStyle w:val="Heading1"/>
      </w:pPr>
      <w:r>
        <w:rPr>
          <w:color w:val="C80000"/>
        </w:rPr>
        <w:t>SEO METADATA &amp; PUBLICATION INFORMATION</w:t>
      </w:r>
    </w:p>
    <w:p>
      <w:pPr>
        <w:pStyle w:val="Heading2"/>
      </w:pPr>
      <w:r>
        <w:t>Search Engine Optimization Details</w:t>
      </w:r>
    </w:p>
    <w:p>
      <w:r>
        <w:rPr>
          <w:b/>
        </w:rPr>
        <w:t xml:space="preserve">Meta Title: </w:t>
      </w:r>
      <w:r>
        <w:t>Pathology in Norway: Career Guide, LIS Training, Helsedirektoratet &amp; Salaries</w:t>
      </w:r>
    </w:p>
    <w:p>
      <w:pPr>
        <w:spacing w:after="240"/>
      </w:pPr>
      <w:r>
        <w:rPr>
          <w:b/>
        </w:rPr>
        <w:t xml:space="preserve">Meta Description: </w:t>
      </w:r>
      <w:r>
        <w:t>Complete guide to becoming a pathologist in Norway: LIS1 through LIS3 training with 187 defined learning objectives, Helsedirektoratet specialist approval, digital pathology, and specialist salaries with a median of NOK 107,160 monthly.</w:t>
      </w:r>
    </w:p>
    <w:p>
      <w:pPr>
        <w:pStyle w:val="Heading3"/>
      </w:pPr>
      <w:r>
        <w:t>Primary Keywords</w:t>
      </w:r>
    </w:p>
    <w:p>
      <w:pPr>
        <w:pStyle w:val="ListBullet"/>
      </w:pPr>
      <w:r>
        <w:t>pathology careers Norway</w:t>
      </w:r>
    </w:p>
    <w:p>
      <w:pPr>
        <w:pStyle w:val="ListBullet"/>
      </w:pPr>
      <w:r>
        <w:t>spesialistutdanning patologi Norge</w:t>
      </w:r>
    </w:p>
    <w:p>
      <w:pPr>
        <w:pStyle w:val="ListBullet"/>
      </w:pPr>
      <w:r>
        <w:t>patolog lønn Norge</w:t>
      </w:r>
    </w:p>
    <w:p>
      <w:pPr>
        <w:pStyle w:val="ListBullet"/>
      </w:pPr>
      <w:r>
        <w:t>LIS1 Helsedirektoratet krav</w:t>
      </w:r>
    </w:p>
    <w:p>
      <w:pPr>
        <w:pStyle w:val="ListBullet"/>
      </w:pPr>
      <w:r>
        <w:t>overlege patologi stilling</w:t>
      </w:r>
    </w:p>
    <w:p/>
    <w:p>
      <w:pPr>
        <w:pStyle w:val="Heading3"/>
      </w:pPr>
      <w:r>
        <w:t>Long-Tail Keywords</w:t>
      </w:r>
    </w:p>
    <w:p>
      <w:pPr>
        <w:pStyle w:val="ListBullet"/>
      </w:pPr>
      <w:r>
        <w:t>187 læringsmål patologi spesialistutdanning</w:t>
      </w:r>
    </w:p>
    <w:p>
      <w:pPr>
        <w:pStyle w:val="ListBullet"/>
      </w:pPr>
      <w:r>
        <w:t>LIS1 12 måneder spesialisthelsetjenesten 6 måneder kommune</w:t>
      </w:r>
    </w:p>
    <w:p>
      <w:pPr>
        <w:pStyle w:val="ListBullet"/>
      </w:pPr>
      <w:r>
        <w:t>utenlandsk lege autorisasjon Norge patologi</w:t>
      </w:r>
    </w:p>
    <w:p>
      <w:pPr>
        <w:pStyle w:val="ListBullet"/>
      </w:pPr>
      <w:r>
        <w:t>kompetanseportalen læringsmål dokumentasjon</w:t>
      </w:r>
    </w:p>
    <w:p>
      <w:pPr>
        <w:pStyle w:val="ListBullet"/>
      </w:pPr>
      <w:r>
        <w:t>how many years to become a pathologist Norway</w:t>
      </w:r>
    </w:p>
    <w:p>
      <w:pPr>
        <w:pStyle w:val="ListBullet"/>
      </w:pPr>
      <w:r>
        <w:t>legespesialist lønn SSB 2025 median</w:t>
      </w:r>
    </w:p>
    <w:p>
      <w:pPr>
        <w:pStyle w:val="ListBullet"/>
      </w:pPr>
      <w:r>
        <w:t>spesialistgodkjenning søknad Helsedirektoratet Altinn</w:t>
      </w:r>
    </w:p>
    <w:p>
      <w:pPr>
        <w:pStyle w:val="ListBullet"/>
      </w:pPr>
      <w:r>
        <w:t>digital patologi Oslo universitetssykehus</w:t>
      </w:r>
    </w:p>
    <w:p>
      <w:pPr>
        <w:pStyle w:val="ListBullet"/>
      </w:pPr>
      <w:r>
        <w:t>lønnskalkulator per spesialitet legeforeningen</w:t>
      </w:r>
    </w:p>
    <w:p>
      <w:pPr>
        <w:pStyle w:val="ListBullet"/>
      </w:pPr>
      <w:r>
        <w:t>overlege patologi krav norsk språk</w:t>
      </w:r>
    </w:p>
    <w:p/>
    <w:p>
      <w:pPr>
        <w:pStyle w:val="Heading3"/>
      </w:pPr>
      <w:r>
        <w:t>Keyword Density Analysis</w:t>
      </w:r>
    </w:p>
    <w:tbl>
      <w:tblPr>
        <w:tblStyle w:val="LightGrid-Accent1"/>
        <w:tblW w:type="auto" w:w="0"/>
        <w:tblLook w:firstColumn="1" w:firstRow="1" w:lastColumn="0" w:lastRow="0" w:noHBand="0" w:noVBand="1" w:val="04A0"/>
      </w:tblPr>
      <w:tblGrid>
        <w:gridCol w:w="3120"/>
        <w:gridCol w:w="3120"/>
        <w:gridCol w:w="3120"/>
      </w:tblGrid>
      <w:tr>
        <w:tc>
          <w:tcPr>
            <w:tcW w:type="dxa" w:w="3120"/>
          </w:tcPr>
          <w:p>
            <w:r>
              <w:t>Keyword</w:t>
            </w:r>
          </w:p>
        </w:tc>
        <w:tc>
          <w:tcPr>
            <w:tcW w:type="dxa" w:w="3120"/>
          </w:tcPr>
          <w:p>
            <w:r>
              <w:t>Density %</w:t>
            </w:r>
          </w:p>
        </w:tc>
        <w:tc>
          <w:tcPr>
            <w:tcW w:type="dxa" w:w="3120"/>
          </w:tcPr>
          <w:p>
            <w:r>
              <w:t>Status</w:t>
            </w:r>
          </w:p>
        </w:tc>
      </w:tr>
      <w:tr>
        <w:tc>
          <w:tcPr>
            <w:tcW w:type="dxa" w:w="3120"/>
          </w:tcPr>
          <w:p>
            <w:r>
              <w:t>Pathology / Patologi</w:t>
            </w:r>
          </w:p>
        </w:tc>
        <w:tc>
          <w:tcPr>
            <w:tcW w:type="dxa" w:w="3120"/>
          </w:tcPr>
          <w:p>
            <w:r>
              <w:t>2.5%</w:t>
            </w:r>
          </w:p>
        </w:tc>
        <w:tc>
          <w:tcPr>
            <w:tcW w:type="dxa" w:w="3120"/>
          </w:tcPr>
          <w:p>
            <w:r>
              <w:t>Natural, bilingual term coverage</w:t>
            </w:r>
          </w:p>
        </w:tc>
      </w:tr>
      <w:tr>
        <w:tc>
          <w:tcPr>
            <w:tcW w:type="dxa" w:w="3120"/>
          </w:tcPr>
          <w:p>
            <w:r>
              <w:t>Norway / Norwegian / Norge</w:t>
            </w:r>
          </w:p>
        </w:tc>
        <w:tc>
          <w:tcPr>
            <w:tcW w:type="dxa" w:w="3120"/>
          </w:tcPr>
          <w:p>
            <w:r>
              <w:t>2.4%</w:t>
            </w:r>
          </w:p>
        </w:tc>
        <w:tc>
          <w:tcPr>
            <w:tcW w:type="dxa" w:w="3120"/>
          </w:tcPr>
          <w:p>
            <w:r>
              <w:t>Strong geographic signal</w:t>
            </w:r>
          </w:p>
        </w:tc>
      </w:tr>
      <w:tr>
        <w:tc>
          <w:tcPr>
            <w:tcW w:type="dxa" w:w="3120"/>
          </w:tcPr>
          <w:p>
            <w:r>
              <w:t>LIS / Training / Læringsmål</w:t>
            </w:r>
          </w:p>
        </w:tc>
        <w:tc>
          <w:tcPr>
            <w:tcW w:type="dxa" w:w="3120"/>
          </w:tcPr>
          <w:p>
            <w:r>
              <w:t>2.8%</w:t>
            </w:r>
          </w:p>
        </w:tc>
        <w:tc>
          <w:tcPr>
            <w:tcW w:type="dxa" w:w="3120"/>
          </w:tcPr>
          <w:p>
            <w:r>
              <w:t>High-intent, distinctive pathway terms</w:t>
            </w:r>
          </w:p>
        </w:tc>
      </w:tr>
      <w:tr>
        <w:tc>
          <w:tcPr>
            <w:tcW w:type="dxa" w:w="3120"/>
          </w:tcPr>
          <w:p>
            <w:r>
              <w:t>Helsedirektoratet / Specialist approval</w:t>
            </w:r>
          </w:p>
        </w:tc>
        <w:tc>
          <w:tcPr>
            <w:tcW w:type="dxa" w:w="3120"/>
          </w:tcPr>
          <w:p>
            <w:r>
              <w:t>1.8%</w:t>
            </w:r>
          </w:p>
        </w:tc>
        <w:tc>
          <w:tcPr>
            <w:tcW w:type="dxa" w:w="3120"/>
          </w:tcPr>
          <w:p>
            <w:r>
              <w:t>Authority and credential terms</w:t>
            </w:r>
          </w:p>
        </w:tc>
      </w:tr>
      <w:tr>
        <w:tc>
          <w:tcPr>
            <w:tcW w:type="dxa" w:w="3120"/>
          </w:tcPr>
          <w:p>
            <w:r>
              <w:t>Salary / Lønn / Overlege</w:t>
            </w:r>
          </w:p>
        </w:tc>
        <w:tc>
          <w:tcPr>
            <w:tcW w:type="dxa" w:w="3120"/>
          </w:tcPr>
          <w:p>
            <w:r>
              <w:t>1.7%</w:t>
            </w:r>
          </w:p>
        </w:tc>
        <w:tc>
          <w:tcPr>
            <w:tcW w:type="dxa" w:w="3120"/>
          </w:tcPr>
          <w:p>
            <w:r>
              <w:t>Commercial intent term</w:t>
            </w:r>
          </w:p>
        </w:tc>
      </w:tr>
    </w:tbl>
    <w:p/>
    <w:p>
      <w:pPr>
        <w:pStyle w:val="Heading3"/>
      </w:pPr>
      <w:r>
        <w:t>Readability &amp; Structure</w:t>
      </w:r>
    </w:p>
    <w:p>
      <w:r>
        <w:rPr>
          <w:b/>
        </w:rPr>
        <w:t xml:space="preserve">Flesch-Kincaid Grade Level: </w:t>
      </w:r>
      <w:r>
        <w:t>11.9 (professional medical audience)</w:t>
      </w:r>
    </w:p>
    <w:p>
      <w:r>
        <w:rPr>
          <w:b/>
        </w:rPr>
        <w:t xml:space="preserve">Flesch Reading Ease: </w:t>
      </w:r>
      <w:r>
        <w:t>45/100 (appropriate for specialist content)</w:t>
      </w:r>
    </w:p>
    <w:p>
      <w:r>
        <w:rPr>
          <w:b/>
        </w:rPr>
        <w:t xml:space="preserve">Word Count: </w:t>
      </w:r>
      <w:r>
        <w:t>~1,250 words (optimal SEO range)</w:t>
      </w:r>
    </w:p>
    <w:p>
      <w:r>
        <w:rPr>
          <w:b/>
        </w:rPr>
        <w:t xml:space="preserve">Heading Structure: </w:t>
      </w:r>
      <w:r>
        <w:t>H1 → H2 → H3 with a distinctive real-department-profile section</w:t>
      </w:r>
    </w:p>
    <w:p>
      <w:r>
        <w:rPr>
          <w:b/>
        </w:rPr>
        <w:t xml:space="preserve">Bilingual Term Strategy: </w:t>
      </w:r>
      <w:r>
        <w:t>Norwegian terms retained alongside English glosses</w:t>
      </w:r>
    </w:p>
    <w:p>
      <w:r>
        <w:rPr>
          <w:b/>
        </w:rPr>
        <w:t xml:space="preserve">Snippet Opportunity: </w:t>
      </w:r>
      <w:r>
        <w:t>The 187 learning objectives figure and the LIS1 structure (12 months specialist + 6 months municipal) are strong, highly citable featured-snippet candidates</w:t>
      </w:r>
    </w:p>
    <w:p/>
    <w:p>
      <w:pPr>
        <w:pStyle w:val="Heading3"/>
      </w:pPr>
      <w:r>
        <w:t>Suggested External Authority Links</w:t>
      </w:r>
    </w:p>
    <w:p>
      <w:pPr>
        <w:pStyle w:val="ListBullet"/>
      </w:pPr>
      <w:r>
        <w:rPr>
          <w:b/>
        </w:rPr>
        <w:t xml:space="preserve">Helsedirektoratet — Spesialistutdanning for leger — </w:t>
      </w:r>
      <w:r>
        <w:t>https://www.helsedirektoratet.no/autorisasjon-og-spesialistutdanning/spesialistutdanning-og-godkjenning-for-leger</w:t>
      </w:r>
    </w:p>
    <w:p>
      <w:pPr>
        <w:pStyle w:val="ListBullet"/>
      </w:pPr>
      <w:r>
        <w:rPr>
          <w:b/>
        </w:rPr>
        <w:t xml:space="preserve">Helsedirektoratet — Legespesialiteter (Patologi) — </w:t>
      </w:r>
      <w:r>
        <w:t>https://www.helsedirektoratet.no/autorisasjon-og-spesialistutdanning/spesialistutdanning-og-godkjenning-for-leger/legespesialiteter</w:t>
      </w:r>
    </w:p>
    <w:p>
      <w:pPr>
        <w:pStyle w:val="ListBullet"/>
      </w:pPr>
      <w:r>
        <w:rPr>
          <w:b/>
        </w:rPr>
        <w:t xml:space="preserve">Den norske legeforening — Lønnskalkulator per spesialitet — </w:t>
      </w:r>
      <w:r>
        <w:t>https://www.legeforeningen.no/jus-og-arbeidsliv/avtaler-for/leger-ansatt-pa-sykehus/lonnskalkulator-per-spesialitet/</w:t>
      </w:r>
    </w:p>
    <w:p>
      <w:pPr>
        <w:pStyle w:val="ListBullet"/>
      </w:pPr>
      <w:r>
        <w:rPr>
          <w:b/>
        </w:rPr>
        <w:t xml:space="preserve">Lovdata — Spesialistforskriften — </w:t>
      </w:r>
      <w:r>
        <w:t>https://lovdata.no/dokument/SF/forskrift/2016-12-08-1482/</w:t>
      </w:r>
    </w:p>
    <w:p>
      <w:pPr>
        <w:pStyle w:val="ListBullet"/>
      </w:pPr>
      <w:r>
        <w:rPr>
          <w:b/>
        </w:rPr>
        <w:t xml:space="preserve">SSB — Lønnsstatistikk — </w:t>
      </w:r>
      <w:r>
        <w:t>https://www.ssb.no</w:t>
      </w:r>
    </w:p>
    <w:p>
      <w:pPr>
        <w:pStyle w:val="ListBullet"/>
      </w:pPr>
      <w:r>
        <w:rPr>
          <w:b/>
        </w:rPr>
        <w:t xml:space="preserve">Altinn — Godkjenning av utenlandske yrkeskvalifikasjoner — </w:t>
      </w:r>
      <w:r>
        <w:t>https://info.altinn.no</w:t>
      </w:r>
    </w:p>
    <w:p/>
    <w:p>
      <w:pPr>
        <w:pStyle w:val="Heading3"/>
      </w:pPr>
      <w:r>
        <w:t>Image Alt Text Suggestions</w:t>
      </w:r>
    </w:p>
    <w:p>
      <w:pPr>
        <w:pStyle w:val="ListBullet"/>
      </w:pPr>
      <w:r>
        <w:t>"LIS trainee reviewing digital pathology slides at a Norwegian hospital department"</w:t>
      </w:r>
    </w:p>
    <w:p>
      <w:pPr>
        <w:pStyle w:val="ListBullet"/>
      </w:pPr>
      <w:r>
        <w:t>"Diagram of the Norwegian pathway from authorisation through LIS1 to specialist approval"</w:t>
      </w:r>
    </w:p>
    <w:p>
      <w:pPr>
        <w:pStyle w:val="ListBullet"/>
      </w:pPr>
      <w:r>
        <w:t>"Chart showing the 187 clinical and 24 common learning objectives in Norwegian pathology training"</w:t>
      </w:r>
    </w:p>
    <w:p>
      <w:pPr>
        <w:pStyle w:val="ListBullet"/>
      </w:pPr>
      <w:r>
        <w:t>"Comparison of Norwegian specialist and general practitioner median monthly salaries"</w:t>
      </w:r>
    </w:p>
    <w:p/>
    <w:p>
      <w:pPr>
        <w:pStyle w:val="Heading3"/>
      </w:pPr>
      <w:r>
        <w:t>Web Conversion CTAs</w:t>
      </w:r>
    </w:p>
    <w:p>
      <w:r>
        <w:rPr>
          <w:b/>
        </w:rPr>
        <w:t xml:space="preserve">CTA 1 (LIS1 determination): </w:t>
      </w:r>
      <w:r>
        <w:t>Establish whether you need Norwegian LIS1 based on where you qualified — this single determination shapes your entire pathway timeline.</w:t>
      </w:r>
    </w:p>
    <w:p>
      <w:r>
        <w:rPr>
          <w:b/>
        </w:rPr>
        <w:t xml:space="preserve">CTA 2 (Language): </w:t>
      </w:r>
      <w:r>
        <w:t>Begin Norwegian language study — consultant posts consistently require good written and oral Norwegian or another Scandinavian language.</w:t>
      </w:r>
    </w:p>
    <w:p>
      <w:r>
        <w:rPr>
          <w:b/>
        </w:rPr>
        <w:t xml:space="preserve">CTA 3 (Salary benchmarking): </w:t>
      </w:r>
      <w:r>
        <w:t>Use the Legeforeningen specialty-specific salary calculator rather than national averages when evaluating specific Norwegian offers.</w:t>
      </w:r>
    </w:p>
    <w:p>
      <w:r>
        <w:rPr>
          <w:b/>
        </w:rPr>
        <w:t xml:space="preserve">CTA 4 (Administrative change): </w:t>
      </w:r>
      <w:r>
        <w:t>Note that the current Altinn specialist approval application form is being discontinued on 31 May 2026 — confirm current arrangements with Helsedirektoratet.</w:t>
      </w:r>
    </w:p>
    <w:p/>
    <w:p>
      <w:pPr>
        <w:pStyle w:val="Heading3"/>
      </w:pPr>
      <w:r>
        <w:t>Publication &amp; Distribution Notes</w:t>
      </w:r>
    </w:p>
    <w:p>
      <w:r>
        <w:rPr>
          <w:b/>
        </w:rPr>
        <w:t xml:space="preserve">Platform Recommendations: </w:t>
      </w:r>
      <w:r>
        <w:t>Blog/website primary (SEO), LinkedIn article mirror, Medium republication, Nordic and EU medical career portals</w:t>
      </w:r>
    </w:p>
    <w:p>
      <w:r>
        <w:rPr>
          <w:b/>
        </w:rPr>
        <w:t xml:space="preserve">LinkedIn Hashtags: </w:t>
      </w:r>
      <w:r>
        <w:t>#PathologyCareers #Norway #Patologi #Helsedirektoratet #LIS #MedicalCareers #Pathologist #NordicHealthcare #Overlege #DigitalPathology</w:t>
      </w:r>
    </w:p>
    <w:p>
      <w:r>
        <w:rPr>
          <w:b/>
        </w:rPr>
        <w:t xml:space="preserve">Optimal Publishing Time: </w:t>
      </w:r>
      <w:r>
        <w:t>Tuesday–Thursday, 8 AM–12 PM CET</w:t>
      </w:r>
    </w:p>
    <w:p>
      <w:r>
        <w:rPr>
          <w:b/>
        </w:rPr>
        <w:t xml:space="preserve">Content Refresh Cycle: </w:t>
      </w:r>
      <w:r>
        <w:t>Update urgently around the 31 May 2026 Altinn application system change; otherwise update alongside SSB salary statistics releases and any Spesialistforskriften revisions</w:t>
      </w:r>
    </w:p>
    <w:p>
      <w:r>
        <w:rPr>
          <w:b/>
        </w:rPr>
        <w:t xml:space="preserve">Localisation Note: </w:t>
      </w:r>
      <w:r>
        <w:t>Strong candidate for a Norwegian-language companion piece — 'spesialistutdanning patologi' and 'patolog lønn' carry meaningful domestic search volume</w:t>
      </w:r>
    </w:p>
    <w:p>
      <w:r>
        <w:rPr>
          <w:b/>
        </w:rPr>
        <w:t xml:space="preserve">Cross-Link Opportunity: </w:t>
      </w:r>
      <w:r>
        <w:t>Pairs naturally with the Sweden guide — both Nordic systems with high pay, strong regulation and language gates; readers frequently compare Nordic options directly</w:t>
      </w:r>
    </w:p>
    <w:p>
      <w:r>
        <w:rPr>
          <w:b/>
        </w:rPr>
        <w:t xml:space="preserve">A/B Test Headlines: </w:t>
      </w:r>
      <w:r>
        <w:t>'Pathology in Norway: Your Complete Career Guide' vs. 'Norway Defines Pathology Training as 187 Individual Learning Objectives — Here's What That Means'</w:t>
      </w:r>
    </w:p>
    <w:p/>
    <w:p>
      <w:r>
        <w:rPr>
          <w:i/>
        </w:rPr>
        <w:t xml:space="preserve">Document Generated: </w:t>
      </w:r>
      <w:r>
        <w:t>July 31, 2026</w:t>
      </w:r>
    </w:p>
    <w:p>
      <w:r>
        <w:rPr>
          <w:i/>
        </w:rPr>
        <w:t xml:space="preserve">SEO Status: </w:t>
      </w:r>
      <w:r>
        <w:t>Ready for publication — verify current learning objective counts, LIS1 exemption rules and the post-May-2026 application process before posting</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