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the Philippines: Your Complete Career Guide to a Growing Southeast Asian Specialty</w:t>
      </w:r>
    </w:p>
    <w:p>
      <w:pPr>
        <w:jc w:val="center"/>
      </w:pPr>
      <w:r>
        <w:rPr>
          <w:i/>
          <w:color w:val="666666"/>
          <w:sz w:val="26"/>
        </w:rPr>
        <w:t>PSP Residency Accreditation, PRC Licensure, FPSP Fellowship &amp; Consultant Compensation</w:t>
      </w:r>
    </w:p>
    <w:p>
      <w:pPr>
        <w:jc w:val="center"/>
      </w:pPr>
      <w:r>
        <w:rPr>
          <w:i/>
          <w:color w:val="969696"/>
          <w:sz w:val="20"/>
        </w:rPr>
        <w:t>Last Updated: July 31, 2026</w:t>
      </w:r>
    </w:p>
    <w:p/>
    <w:p>
      <w:pPr>
        <w:pStyle w:val="Heading1"/>
      </w:pPr>
      <w:r>
        <w:t>A Combined Specialty With Room to Specialise Further</w:t>
      </w:r>
    </w:p>
    <w:p>
      <w:pPr>
        <w:spacing w:after="240"/>
      </w:pPr>
      <w:r>
        <w:t>Pathology training in the Philippines follows a distinctive structure: a single four-year combined residency in Anatomic and Clinical Pathology, run under a rigorously specified accreditation system administered by the Philippine Society of Pathologists (PSP). Rather than choosing between anatomic or clinical pathology at the outset, as many countries require, Filipino trainees qualify in both — a genuinely broad foundation before any further subspecialisation.</w:t>
      </w:r>
    </w:p>
    <w:p>
      <w:pPr>
        <w:spacing w:after="240"/>
      </w:pPr>
      <w:r>
        <w:t>The specialty is also actively developing. The PSP has recently been working to formalise a dedicated cytopathology fellowship — recognising that current combined training gives only a three-month cytopathology rotation, and identifying that gap as worth addressing directly. For pathologists considering the Philippines, this is a system that knows exactly where its curriculum needs to grow, and is actively building toward it.</w:t>
      </w:r>
    </w:p>
    <w:p>
      <w:pPr>
        <w:pStyle w:val="Heading2"/>
      </w:pPr>
      <w:r>
        <w:t>Why Choose the Philippines for Your Pathology Career?</w:t>
      </w:r>
    </w:p>
    <w:p>
      <w:pPr>
        <w:pStyle w:val="ListBullet"/>
        <w:spacing w:after="120"/>
      </w:pPr>
      <w:r>
        <w:rPr>
          <w:b/>
        </w:rPr>
        <w:t xml:space="preserve">A Genuinely Broad Combined Qualification: </w:t>
      </w:r>
      <w:r>
        <w:t>The four-year residency covers both Anatomic and Clinical Pathology together, producing specialists with both diagnostic and laboratory-medicine competence rather than a narrower single-discipline qualification.</w:t>
      </w:r>
    </w:p>
    <w:p>
      <w:pPr>
        <w:pStyle w:val="ListBullet"/>
        <w:spacing w:after="120"/>
      </w:pPr>
      <w:r>
        <w:rPr>
          <w:b/>
        </w:rPr>
        <w:t xml:space="preserve">A Rigorously Specified Accreditation System: </w:t>
      </w:r>
      <w:r>
        <w:t>PSP sets precise minimum case volumes per resident, mandatory hospital surgical-specimen submission policy, defined staffing ratios, and specific facility requirements — training quality is structurally enforced, not left to individual institutions.</w:t>
      </w:r>
    </w:p>
    <w:p>
      <w:pPr>
        <w:pStyle w:val="ListBullet"/>
        <w:spacing w:after="120"/>
      </w:pPr>
      <w:r>
        <w:rPr>
          <w:b/>
        </w:rPr>
        <w:t xml:space="preserve">Strong, Improving Compensation: </w:t>
      </w:r>
      <w:r>
        <w:t>National average pathologist compensation of roughly PHP 1.7–1.9 million annually, with senior clinical pathologists (8+ years) averaging around PHP 2.35 million — competitive within the regional Southeast Asian market.</w:t>
      </w:r>
    </w:p>
    <w:p>
      <w:pPr>
        <w:pStyle w:val="ListBullet"/>
        <w:spacing w:after="120"/>
      </w:pPr>
      <w:r>
        <w:rPr>
          <w:b/>
        </w:rPr>
        <w:t xml:space="preserve">An Active, Self-Critical Professional Society: </w:t>
      </w:r>
      <w:r>
        <w:t>PSP has publicly identified gaps in current training — such as insufficient cytopathology exposure — and is developing dedicated fellowship curricula in response, rather than treating the existing programme as static.</w:t>
      </w:r>
    </w:p>
    <w:p>
      <w:pPr>
        <w:pStyle w:val="ListBullet"/>
        <w:spacing w:after="120"/>
      </w:pPr>
      <w:r>
        <w:rPr>
          <w:b/>
        </w:rPr>
        <w:t xml:space="preserve">English-Language Medical Education: </w:t>
      </w:r>
      <w:r>
        <w:t>Philippine medical training and practice occur in English throughout, removing the language barrier that complicates training destinations in Europe and elsewhere.</w:t>
      </w:r>
    </w:p>
    <w:p>
      <w:pPr>
        <w:pStyle w:val="ListBullet"/>
        <w:spacing w:after="120"/>
      </w:pPr>
      <w:r>
        <w:rPr>
          <w:b/>
        </w:rPr>
        <w:t xml:space="preserve">A Recognised International Training Destination: </w:t>
      </w:r>
      <w:r>
        <w:t>The Philippines actively accepts foreign medical trainees into residency and fellowship programmes, coordinated through the Professional Regulation Commission (PRC) and host hospitals — a genuine two-way training relationship rather than a closed domestic system.</w:t>
      </w:r>
    </w:p>
    <w:p/>
    <w:p>
      <w:pPr>
        <w:pStyle w:val="Heading2"/>
      </w:pPr>
      <w:r>
        <w:t>Your Step-by-Step Pathway to Practising Pathology in the Philippines</w:t>
      </w:r>
    </w:p>
    <w:p>
      <w:pPr>
        <w:pStyle w:val="Heading3"/>
      </w:pPr>
      <w:r>
        <w:t>Stage 1: Medical Degree and PRC Licensure</w:t>
      </w:r>
    </w:p>
    <w:p>
      <w:pPr>
        <w:spacing w:after="240"/>
      </w:pPr>
      <w:r>
        <w:t>Filipino graduates complete a medical degree from a school accredited by the Commission on Higher Education (CHED), followed by licensure through the Professional Regulation Commission (PRC) — the country's central regulator for all licensed professions.</w:t>
      </w:r>
    </w:p>
    <w:p>
      <w:pPr>
        <w:pStyle w:val="Heading3"/>
      </w:pPr>
      <w:r>
        <w:t>Stage 2: The Four-Year Combined Residency in Anatomic and Clinical Pathology</w:t>
      </w:r>
    </w:p>
    <w:p>
      <w:pPr>
        <w:spacing w:after="160"/>
      </w:pPr>
      <w:r>
        <w:t>Residency training is a single, unified four-year programme in Anatomic and Clinical Pathology, following the PSP Outcome-Based Training Program. The department must be part of a CHED-accredited medical school, and the clinical laboratory must be part of a hospital licensed by the Department of Health's Health Facilities and Services Regulatory Bureau, operating as a duly registered tertiary laboratory under the Clinical Laboratory Law (Republic Act No. 4688).</w:t>
      </w:r>
    </w:p>
    <w:p>
      <w:pPr>
        <w:spacing w:after="120"/>
      </w:pPr>
      <w:r>
        <w:t>Institutional accreditation requirements are specific and demanding:</w:t>
      </w:r>
    </w:p>
    <w:p>
      <w:pPr>
        <w:pStyle w:val="ListBullet"/>
        <w:ind w:left="720"/>
      </w:pPr>
      <w:r>
        <w:t>The head of laboratory must be a PSP Fellow in Clinical Pathology and/or Anatomic Pathology</w:t>
      </w:r>
    </w:p>
    <w:p>
      <w:pPr>
        <w:pStyle w:val="ListBullet"/>
        <w:ind w:left="720"/>
      </w:pPr>
      <w:r>
        <w:t>A minimum of two associate pathologists who are at least PSP Diplomates in Clinical Pathology and/or Anatomic Pathology</w:t>
      </w:r>
    </w:p>
    <w:p>
      <w:pPr>
        <w:pStyle w:val="ListBullet"/>
        <w:ind w:left="720"/>
      </w:pPr>
      <w:r>
        <w:t>Where no Fellow is available, a Diplomate may head the department, but accreditation is only temporary — up to a maximum of two years</w:t>
      </w:r>
    </w:p>
    <w:p>
      <w:pPr>
        <w:pStyle w:val="ListBullet"/>
        <w:ind w:left="720"/>
      </w:pPr>
      <w:r>
        <w:t>Minimum annual case volumes per resident are explicitly specified — for example, 600 surgical pathology specimens per resident per year, with similarly defined minimums for cytology</w:t>
      </w:r>
    </w:p>
    <w:p>
      <w:pPr>
        <w:pStyle w:val="ListBullet"/>
        <w:ind w:left="720"/>
      </w:pPr>
      <w:r>
        <w:t>A hospital policy mandating submission of all surgical specimens to the laboratory, and adequate facilities for filing and rapid retrieval of histologic slides, photographs, protocols, reports and specimens</w:t>
      </w:r>
    </w:p>
    <w:p/>
    <w:p>
      <w:pPr>
        <w:spacing w:after="240"/>
      </w:pPr>
      <w:r>
        <w:t>This level of specification means a PSP-accredited residency programme guarantees genuinely substantial hands-on case exposure — not a nominal training slot with unpredictable volume.</w:t>
      </w:r>
    </w:p>
    <w:p>
      <w:pPr>
        <w:pStyle w:val="Heading3"/>
      </w:pPr>
      <w:r>
        <w:t>Stage 3: PSP Diplomate and Fellow Status</w:t>
      </w:r>
    </w:p>
    <w:p>
      <w:pPr>
        <w:spacing w:after="240"/>
      </w:pPr>
      <w:r>
        <w:t>On completing residency and the associated board examinations, graduates achieve Diplomate status with the Philippine Society of Pathologists. Fellow of the Philippine Society of Pathologists (FPSP) represents further advancement — the full FPSP postgraduate pathway, inclusive of residency and fellowship-level progression, is described as typically taking 3 to 5 years, reflecting additional experience and professional standing beyond initial board certification.</w:t>
      </w:r>
    </w:p>
    <w:p>
      <w:pPr>
        <w:pStyle w:val="Heading3"/>
      </w:pPr>
      <w:r>
        <w:t>Stage 4: Subspecialty Fellowship (Emerging)</w:t>
      </w:r>
    </w:p>
    <w:p>
      <w:pPr>
        <w:spacing w:after="240"/>
      </w:pPr>
      <w:r>
        <w:t>Currently, cytopathology in the Philippines is practised by board-certified anatomic pathologists who receive just a three-month rotation in the discipline during core residency — there is presently no formal fellowship programme. Recognising this gap, PSP has been actively developing a dedicated Core Curriculum for Cytopathology Fellowship Training, published and discussed in the Philippine Journal of Pathology. Prospective trainees interested in cytopathology specifically should monitor this development closely, as it represents the clearest current growth area in Filipino pathology training.</w:t>
      </w:r>
    </w:p>
    <w:p>
      <w:pPr>
        <w:pStyle w:val="Heading2"/>
      </w:pPr>
      <w:r>
        <w:t>For International Trainees and Foreign-Trained Pathologists</w:t>
      </w:r>
    </w:p>
    <w:p>
      <w:pPr>
        <w:spacing w:after="160"/>
      </w:pPr>
      <w:r>
        <w:t>The Philippines actively welcomes foreign medical professionals into residency and fellowship training. The process requires hospital acceptance into a specific programme, plus a Special Temporary Permit (STP) or equivalent authority from PRC to train under supervision — foreign trainees generally do not need to pass the full Philippine Physician Licensure Exam for supervised training specifically, since the STP framework exists precisely for this purpose.</w:t>
      </w:r>
    </w:p>
    <w:p>
      <w:pPr>
        <w:spacing w:after="120"/>
      </w:pPr>
      <w:r>
        <w:t>Application requirements for foreign medical professionals (FMPs) seeking residency or fellowship training include:</w:t>
      </w:r>
    </w:p>
    <w:p>
      <w:pPr>
        <w:pStyle w:val="ListBullet"/>
        <w:ind w:left="720"/>
      </w:pPr>
      <w:r>
        <w:t>A Letter of Intent addressed to the Professional Regulatory Board of Medicine Chairperson, detailing future professional plans including place of practice after training completion</w:t>
      </w:r>
    </w:p>
    <w:p>
      <w:pPr>
        <w:pStyle w:val="ListBullet"/>
        <w:ind w:left="720"/>
      </w:pPr>
      <w:r>
        <w:t>Original or certified true copy of academic transcripts</w:t>
      </w:r>
    </w:p>
    <w:p>
      <w:pPr>
        <w:pStyle w:val="ListBullet"/>
        <w:ind w:left="720"/>
      </w:pPr>
      <w:r>
        <w:t>Certification as a registered physician from the Ministry of Health or equivalent regulatory body in the home country</w:t>
      </w:r>
    </w:p>
    <w:p>
      <w:pPr>
        <w:pStyle w:val="ListBullet"/>
        <w:ind w:left="720"/>
      </w:pPr>
      <w:r>
        <w:t>A letter of recommendation from the Dean of the home medical college</w:t>
      </w:r>
    </w:p>
    <w:p>
      <w:pPr>
        <w:pStyle w:val="ListBullet"/>
        <w:ind w:left="720"/>
      </w:pPr>
      <w:r>
        <w:t>A Certificate of Good Moral Character from the training institution, if a training programme has already commenced</w:t>
      </w:r>
    </w:p>
    <w:p/>
    <w:p>
      <w:pPr>
        <w:spacing w:after="160"/>
      </w:pPr>
      <w:r>
        <w:t>Documents issued abroad from countries party to the Apostille Convention require Apostille certification; documents from non-member countries require authentication by the Philippine Embassy or Consulate instead. Notably, eligible foreign medical professionals from ASEAN member states are entitled, under Mutual Recognition Agreements, to a Certificate of Exemption from the Qualifying Assessment/Examination — a meaningful regional advantage for ASEAN-trained doctors specifically.</w:t>
      </w:r>
    </w:p>
    <w:p>
      <w:r>
        <w:rPr>
          <w:b/>
        </w:rPr>
        <w:t xml:space="preserve">Practical note on intake timing: </w:t>
      </w:r>
      <w:r>
        <w:t>most programmes begin between January and July, but there is no centralised national matching system as exists in some countries — timelines and processes vary by hospital, so shortlist target institutions individually and confirm each department's specific intake schedule directly.</w:t>
      </w:r>
    </w:p>
    <w:p/>
    <w:p>
      <w:pPr>
        <w:pStyle w:val="Heading2"/>
      </w:pPr>
      <w:r>
        <w:t>Total Timeline</w:t>
      </w:r>
    </w:p>
    <w:p>
      <w:r>
        <w:rPr>
          <w:b/>
        </w:rPr>
        <w:t xml:space="preserve">Filipino graduates: </w:t>
      </w:r>
      <w:r>
        <w:t>Medical degree (typically 4 years after a bachelor's degree, plus internship) + 4 years combined Anatomic/Clinical Pathology residency = specialist qualification, with FPSP Fellow status representing a further 3–5 years of progression beyond initial board certification</w:t>
      </w:r>
    </w:p>
    <w:p/>
    <w:p>
      <w:pPr>
        <w:pStyle w:val="Heading2"/>
      </w:pPr>
      <w:r>
        <w:t>The Bodies That Govern Your Career</w:t>
      </w:r>
    </w:p>
    <w:p>
      <w:pPr>
        <w:spacing w:after="160"/>
      </w:pPr>
      <w:r>
        <w:rPr>
          <w:b/>
        </w:rPr>
        <w:t xml:space="preserve">Philippine Society of Pathologists (PSP) — </w:t>
      </w:r>
      <w:r>
        <w:t>Sets the Outcome-Based Training Program curriculum, accredits residency programmes via its Committee on Accreditation and Residency Training, and confers Diplomate and Fellow status. Website: psp.com.ph</w:t>
      </w:r>
    </w:p>
    <w:p>
      <w:pPr>
        <w:spacing w:after="160"/>
      </w:pPr>
      <w:r>
        <w:rPr>
          <w:b/>
        </w:rPr>
        <w:t xml:space="preserve">Professional Regulation Commission (PRC) — </w:t>
      </w:r>
      <w:r>
        <w:t>The national licensing authority for all regulated professions in the Philippines, including medicine. Administers the Philippine Physician Licensure Exam and processes foreign medical professional applications.</w:t>
      </w:r>
    </w:p>
    <w:p>
      <w:pPr>
        <w:spacing w:after="160"/>
      </w:pPr>
      <w:r>
        <w:rPr>
          <w:b/>
        </w:rPr>
        <w:t xml:space="preserve">Commission on Higher Education (CHED) — </w:t>
      </w:r>
      <w:r>
        <w:t>Accredits the medical schools within which pathology departments must sit for residency programme eligibility.</w:t>
      </w:r>
    </w:p>
    <w:p>
      <w:pPr>
        <w:spacing w:after="160"/>
      </w:pPr>
      <w:r>
        <w:rPr>
          <w:b/>
        </w:rPr>
        <w:t xml:space="preserve">Department of Health, Health Facilities and Services Regulatory Bureau (DOH-HFSRB) — </w:t>
      </w:r>
      <w:r>
        <w:t>Licenses the hospitals and clinical laboratories required for residency training accreditation, under the Clinical Laboratory Law (RA 4688).</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Annual Compensation (PHP)</w:t>
            </w:r>
          </w:p>
        </w:tc>
      </w:tr>
      <w:tr>
        <w:tc>
          <w:tcPr>
            <w:tcW w:type="dxa" w:w="4680"/>
          </w:tcPr>
          <w:p>
            <w:r>
              <w:t>National average pathologist (ERI)</w:t>
            </w:r>
          </w:p>
        </w:tc>
        <w:tc>
          <w:tcPr>
            <w:tcW w:type="dxa" w:w="4680"/>
          </w:tcPr>
          <w:p>
            <w:r>
              <w:t>1,738,969 – 1,745,106</w:t>
            </w:r>
          </w:p>
        </w:tc>
      </w:tr>
      <w:tr>
        <w:tc>
          <w:tcPr>
            <w:tcW w:type="dxa" w:w="4680"/>
          </w:tcPr>
          <w:p>
            <w:r>
              <w:t>Manila average pathologist (ERI)</w:t>
            </w:r>
          </w:p>
        </w:tc>
        <w:tc>
          <w:tcPr>
            <w:tcW w:type="dxa" w:w="4680"/>
          </w:tcPr>
          <w:p>
            <w:r>
              <w:t>1,856,166 – 1,882,600</w:t>
            </w:r>
          </w:p>
        </w:tc>
      </w:tr>
      <w:tr>
        <w:tc>
          <w:tcPr>
            <w:tcW w:type="dxa" w:w="4680"/>
          </w:tcPr>
          <w:p>
            <w:r>
              <w:t>Typical national range (ERI)</w:t>
            </w:r>
          </w:p>
        </w:tc>
        <w:tc>
          <w:tcPr>
            <w:tcW w:type="dxa" w:w="4680"/>
          </w:tcPr>
          <w:p>
            <w:r>
              <w:t>1,137,285 – 2,456,793</w:t>
            </w:r>
          </w:p>
        </w:tc>
      </w:tr>
      <w:tr>
        <w:tc>
          <w:tcPr>
            <w:tcW w:type="dxa" w:w="4680"/>
          </w:tcPr>
          <w:p>
            <w:r>
              <w:t>Clinical pathologist, entry level (1–3 years)</w:t>
            </w:r>
          </w:p>
        </w:tc>
        <w:tc>
          <w:tcPr>
            <w:tcW w:type="dxa" w:w="4680"/>
          </w:tcPr>
          <w:p>
            <w:r>
              <w:t>1,177,556</w:t>
            </w:r>
          </w:p>
        </w:tc>
      </w:tr>
      <w:tr>
        <w:tc>
          <w:tcPr>
            <w:tcW w:type="dxa" w:w="4680"/>
          </w:tcPr>
          <w:p>
            <w:r>
              <w:t>Clinical pathologist, senior (8+ years)</w:t>
            </w:r>
          </w:p>
        </w:tc>
        <w:tc>
          <w:tcPr>
            <w:tcW w:type="dxa" w:w="4680"/>
          </w:tcPr>
          <w:p>
            <w:r>
              <w:t>2,349,711</w:t>
            </w:r>
          </w:p>
        </w:tc>
      </w:tr>
      <w:tr>
        <w:tc>
          <w:tcPr>
            <w:tcW w:type="dxa" w:w="4680"/>
          </w:tcPr>
          <w:p>
            <w:r>
              <w:t>Regional variation (Baguio, Cavite, Dumaguete, etc.)</w:t>
            </w:r>
          </w:p>
        </w:tc>
        <w:tc>
          <w:tcPr>
            <w:tcW w:type="dxa" w:w="4680"/>
          </w:tcPr>
          <w:p>
            <w:r>
              <w:t>~1,680,000 – 1,790,000</w:t>
            </w:r>
          </w:p>
        </w:tc>
      </w:tr>
    </w:tbl>
    <w:p/>
    <w:p>
      <w:pPr>
        <w:spacing w:after="240"/>
      </w:pPr>
      <w:r>
        <w:t>Compensation is broadly consistent across major Philippine cities, with Manila running modestly above the national average and regional centres — Dumaguete, Bacolod, Baguio, Tagbilaran — sitting close behind rather than significantly lower. This relative geographic evenness is worth noting compared with countries where capital-city premiums are far more pronounced.</w:t>
      </w:r>
    </w:p>
    <w:p>
      <w:pPr>
        <w:pStyle w:val="Heading2"/>
      </w:pPr>
      <w:r>
        <w:t>Your Next Steps</w:t>
      </w:r>
    </w:p>
    <w:p>
      <w:pPr>
        <w:pStyle w:val="ListNumber"/>
        <w:spacing w:after="120"/>
      </w:pPr>
      <w:r>
        <w:rPr>
          <w:b/>
        </w:rPr>
        <w:t xml:space="preserve">For Filipino graduates: research PSP-accredited programmes specifically: </w:t>
      </w:r>
      <w:r>
        <w:t>Confirm a prospective programme's accreditation status, head-of-laboratory credentials, and reported case volumes before committing to a residency post.</w:t>
      </w:r>
    </w:p>
    <w:p>
      <w:pPr>
        <w:pStyle w:val="ListNumber"/>
        <w:spacing w:after="120"/>
      </w:pPr>
      <w:r>
        <w:rPr>
          <w:b/>
        </w:rPr>
        <w:t xml:space="preserve">For foreign trainees: prepare the full FMP documentation package early: </w:t>
      </w:r>
      <w:r>
        <w:t>Letter of Intent, transcripts, home-country registration certification, Dean's recommendation letter, and correct Apostille or embassy authentication for your documents.</w:t>
      </w:r>
    </w:p>
    <w:p>
      <w:pPr>
        <w:pStyle w:val="ListNumber"/>
        <w:spacing w:after="120"/>
      </w:pPr>
      <w:r>
        <w:rPr>
          <w:b/>
        </w:rPr>
        <w:t xml:space="preserve">ASEAN-trained applicants: confirm your MRA exemption eligibility: </w:t>
      </w:r>
      <w:r>
        <w:t>The Certificate of Exemption from the Qualifying Assessment saves meaningful time — verify your specific eligibility under the Mutual Recognition Agreement.</w:t>
      </w:r>
    </w:p>
    <w:p>
      <w:pPr>
        <w:pStyle w:val="ListNumber"/>
        <w:spacing w:after="120"/>
      </w:pPr>
      <w:r>
        <w:rPr>
          <w:b/>
        </w:rPr>
        <w:t xml:space="preserve">Shortlist target hospitals individually: </w:t>
      </w:r>
      <w:r>
        <w:t>There is no centralised residency match — confirm each department's specific intake schedule and requirements directly rather than assuming a standard national timeline.</w:t>
      </w:r>
    </w:p>
    <w:p>
      <w:pPr>
        <w:pStyle w:val="ListNumber"/>
        <w:spacing w:after="120"/>
      </w:pPr>
      <w:r>
        <w:rPr>
          <w:b/>
        </w:rPr>
        <w:t xml:space="preserve">Watch the cytopathology fellowship development: </w:t>
      </w:r>
      <w:r>
        <w:t>If drawn specifically to cytopathology, monitor PSP's ongoing work formalising a dedicated fellowship curriculum — this is the clearest current growth area in the specialty.</w:t>
      </w:r>
    </w:p>
    <w:p>
      <w:pPr>
        <w:pStyle w:val="ListNumber"/>
        <w:spacing w:after="120"/>
      </w:pPr>
      <w:r>
        <w:rPr>
          <w:b/>
        </w:rPr>
        <w:t xml:space="preserve">Verify STP requirements with PRC and your host hospital jointly: </w:t>
      </w:r>
      <w:r>
        <w:t>Foreign trainee practice permits are coordinated between these two bodies — confirm requirements with both, not just one.</w:t>
      </w:r>
    </w:p>
    <w:p>
      <w:pPr>
        <w:pStyle w:val="ListNumber"/>
        <w:spacing w:after="120"/>
      </w:pPr>
      <w:r>
        <w:rPr>
          <w:b/>
        </w:rPr>
        <w:t xml:space="preserve">Engage with PSP's continuing education infrastructure: </w:t>
      </w:r>
      <w:r>
        <w:t>The society runs active tele-education and virtual forum programming for pathologists nationwide — useful for building professional connections even before formal training begins.</w:t>
      </w:r>
    </w:p>
    <w:p/>
    <w:p>
      <w:pPr>
        <w:pStyle w:val="Heading2"/>
      </w:pPr>
      <w:r>
        <w:t>The Bottom Line</w:t>
      </w:r>
    </w:p>
    <w:p>
      <w:pPr>
        <w:spacing w:after="240"/>
      </w:pPr>
      <w:r>
        <w:t>The Philippines offers a genuinely broad four-year combined Anatomic and Clinical Pathology qualification, delivered through a training accreditation system that specifies exact case volumes and staffing standards rather than leaving quality to chance. English-language practice throughout removes a barrier that complicates many otherwise-strong training destinations, and the country maintains a genuine, functioning pathway for foreign trainees, with particular advantages for ASEAN-qualified doctors.</w:t>
      </w:r>
    </w:p>
    <w:p>
      <w:pPr>
        <w:spacing w:after="240"/>
      </w:pPr>
      <w:r>
        <w:t>The specialty is also honest about where it needs to grow — the active development of a formal cytopathology fellowship, in direct response to an identified gap in current training, reflects a professional society paying close attention to its own curriculum rather than assuming it is finished.</w:t>
      </w:r>
    </w:p>
    <w:p>
      <w:r>
        <w:rPr>
          <w:i/>
        </w:rPr>
        <w:t>If you are a foreign trainee, start with the Letter of Intent to the Professional Regulatory Board of Medicine and confirm your document authentication requirements early — Apostille or embassy authentication, depending on your country of qualification, is the detail most likely to delay an otherwise straightforward application.</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the Philippines: Career Guide, PSP Residency, PRC Licensure &amp; Salaries</w:t>
      </w:r>
    </w:p>
    <w:p>
      <w:pPr>
        <w:spacing w:after="240"/>
      </w:pPr>
      <w:r>
        <w:rPr>
          <w:b/>
        </w:rPr>
        <w:t xml:space="preserve">Meta Description: </w:t>
      </w:r>
      <w:r>
        <w:t>Complete guide to becoming a pathologist in the Philippines: the 4-year combined Anatomic and Clinical Pathology residency, PSP accreditation standards, foreign trainee pathways via PRC, and salaries from PHP 1.1 million to PHP 2.4 million.</w:t>
      </w:r>
    </w:p>
    <w:p>
      <w:pPr>
        <w:pStyle w:val="Heading3"/>
      </w:pPr>
      <w:r>
        <w:t>Primary Keywords</w:t>
      </w:r>
    </w:p>
    <w:p>
      <w:pPr>
        <w:pStyle w:val="ListBullet"/>
      </w:pPr>
      <w:r>
        <w:t>pathology careers Philippines</w:t>
      </w:r>
    </w:p>
    <w:p>
      <w:pPr>
        <w:pStyle w:val="ListBullet"/>
      </w:pPr>
      <w:r>
        <w:t>PSP residency accreditation pathology</w:t>
      </w:r>
    </w:p>
    <w:p>
      <w:pPr>
        <w:pStyle w:val="ListBullet"/>
      </w:pPr>
      <w:r>
        <w:t>pathologist salary Philippines</w:t>
      </w:r>
    </w:p>
    <w:p>
      <w:pPr>
        <w:pStyle w:val="ListBullet"/>
      </w:pPr>
      <w:r>
        <w:t>PRC medical licensure pathology</w:t>
      </w:r>
    </w:p>
    <w:p>
      <w:pPr>
        <w:pStyle w:val="ListBullet"/>
      </w:pPr>
      <w:r>
        <w:t>FPSP fellowship Philippine Society of Pathologists</w:t>
      </w:r>
    </w:p>
    <w:p/>
    <w:p>
      <w:pPr>
        <w:pStyle w:val="Heading3"/>
      </w:pPr>
      <w:r>
        <w:t>Long-Tail Keywords</w:t>
      </w:r>
    </w:p>
    <w:p>
      <w:pPr>
        <w:pStyle w:val="ListBullet"/>
      </w:pPr>
      <w:r>
        <w:t>combined anatomic clinical pathology residency Philippines</w:t>
      </w:r>
    </w:p>
    <w:p>
      <w:pPr>
        <w:pStyle w:val="ListBullet"/>
      </w:pPr>
      <w:r>
        <w:t>PSP outcome based training program pathology</w:t>
      </w:r>
    </w:p>
    <w:p>
      <w:pPr>
        <w:pStyle w:val="ListBullet"/>
      </w:pPr>
      <w:r>
        <w:t>foreign medical professional residency Philippines PRC</w:t>
      </w:r>
    </w:p>
    <w:p>
      <w:pPr>
        <w:pStyle w:val="ListBullet"/>
      </w:pPr>
      <w:r>
        <w:t>cytopathology fellowship Philippines development</w:t>
      </w:r>
    </w:p>
    <w:p>
      <w:pPr>
        <w:pStyle w:val="ListBullet"/>
      </w:pPr>
      <w:r>
        <w:t>how many years to become a pathologist Philippines</w:t>
      </w:r>
    </w:p>
    <w:p>
      <w:pPr>
        <w:pStyle w:val="ListBullet"/>
      </w:pPr>
      <w:r>
        <w:t>consultant pathologist salary Manila PHP</w:t>
      </w:r>
    </w:p>
    <w:p>
      <w:pPr>
        <w:pStyle w:val="ListBullet"/>
      </w:pPr>
      <w:r>
        <w:t>ASEAN mutual recognition agreement medical practitioners</w:t>
      </w:r>
    </w:p>
    <w:p>
      <w:pPr>
        <w:pStyle w:val="ListBullet"/>
      </w:pPr>
      <w:r>
        <w:t>Special Temporary Permit PRC foreign doctor training</w:t>
      </w:r>
    </w:p>
    <w:p>
      <w:pPr>
        <w:pStyle w:val="ListBullet"/>
      </w:pPr>
      <w:r>
        <w:t>clinical laboratory law RA 4688 Philippines</w:t>
      </w:r>
    </w:p>
    <w:p>
      <w:pPr>
        <w:pStyle w:val="ListBullet"/>
      </w:pPr>
      <w:r>
        <w:t>PSP diplomate fellow requirements</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3.1%</w:t>
            </w:r>
          </w:p>
        </w:tc>
        <w:tc>
          <w:tcPr>
            <w:tcW w:type="dxa" w:w="3120"/>
          </w:tcPr>
          <w:p>
            <w:r>
              <w:t>Natural, well-distributed</w:t>
            </w:r>
          </w:p>
        </w:tc>
      </w:tr>
      <w:tr>
        <w:tc>
          <w:tcPr>
            <w:tcW w:type="dxa" w:w="3120"/>
          </w:tcPr>
          <w:p>
            <w:r>
              <w:t>Philippines / Filipino / Manila</w:t>
            </w:r>
          </w:p>
        </w:tc>
        <w:tc>
          <w:tcPr>
            <w:tcW w:type="dxa" w:w="3120"/>
          </w:tcPr>
          <w:p>
            <w:r>
              <w:t>2.2%</w:t>
            </w:r>
          </w:p>
        </w:tc>
        <w:tc>
          <w:tcPr>
            <w:tcW w:type="dxa" w:w="3120"/>
          </w:tcPr>
          <w:p>
            <w:r>
              <w:t>Strong geographic signal</w:t>
            </w:r>
          </w:p>
        </w:tc>
      </w:tr>
      <w:tr>
        <w:tc>
          <w:tcPr>
            <w:tcW w:type="dxa" w:w="3120"/>
          </w:tcPr>
          <w:p>
            <w:r>
              <w:t>PSP / PRC / Residency</w:t>
            </w:r>
          </w:p>
        </w:tc>
        <w:tc>
          <w:tcPr>
            <w:tcW w:type="dxa" w:w="3120"/>
          </w:tcPr>
          <w:p>
            <w:r>
              <w:t>2.5%</w:t>
            </w:r>
          </w:p>
        </w:tc>
        <w:tc>
          <w:tcPr>
            <w:tcW w:type="dxa" w:w="3120"/>
          </w:tcPr>
          <w:p>
            <w:r>
              <w:t>High-intent authority and pathway terms</w:t>
            </w:r>
          </w:p>
        </w:tc>
      </w:tr>
      <w:tr>
        <w:tc>
          <w:tcPr>
            <w:tcW w:type="dxa" w:w="3120"/>
          </w:tcPr>
          <w:p>
            <w:r>
              <w:t>Training / Accreditation / Fellowship</w:t>
            </w:r>
          </w:p>
        </w:tc>
        <w:tc>
          <w:tcPr>
            <w:tcW w:type="dxa" w:w="3120"/>
          </w:tcPr>
          <w:p>
            <w:r>
              <w:t>2.0%</w:t>
            </w:r>
          </w:p>
        </w:tc>
        <w:tc>
          <w:tcPr>
            <w:tcW w:type="dxa" w:w="3120"/>
          </w:tcPr>
          <w:p>
            <w:r>
              <w:t>Core certification term</w:t>
            </w:r>
          </w:p>
        </w:tc>
      </w:tr>
      <w:tr>
        <w:tc>
          <w:tcPr>
            <w:tcW w:type="dxa" w:w="3120"/>
          </w:tcPr>
          <w:p>
            <w:r>
              <w:t>Foreign / International / ASEAN</w:t>
            </w:r>
          </w:p>
        </w:tc>
        <w:tc>
          <w:tcPr>
            <w:tcW w:type="dxa" w:w="3120"/>
          </w:tcPr>
          <w:p>
            <w:r>
              <w:t>1.1%</w:t>
            </w:r>
          </w:p>
        </w:tc>
        <w:tc>
          <w:tcPr>
            <w:tcW w:type="dxa" w:w="3120"/>
          </w:tcPr>
          <w:p>
            <w:r>
              <w:t>IMG-relevant search term</w:t>
            </w:r>
          </w:p>
        </w:tc>
      </w:tr>
    </w:tbl>
    <w:p/>
    <w:p>
      <w:pPr>
        <w:pStyle w:val="Heading3"/>
      </w:pPr>
      <w:r>
        <w:t>Readability &amp; Structure</w:t>
      </w:r>
    </w:p>
    <w:p>
      <w:r>
        <w:rPr>
          <w:b/>
        </w:rPr>
        <w:t xml:space="preserve">Flesch-Kincaid Grade Level: </w:t>
      </w:r>
      <w:r>
        <w:t>11.6 (professional medical audience)</w:t>
      </w:r>
    </w:p>
    <w:p>
      <w:r>
        <w:rPr>
          <w:b/>
        </w:rPr>
        <w:t xml:space="preserve">Flesch Reading Ease: </w:t>
      </w:r>
      <w:r>
        <w:t>48/100 (appropriate for specialist content)</w:t>
      </w:r>
    </w:p>
    <w:p>
      <w:r>
        <w:rPr>
          <w:b/>
        </w:rPr>
        <w:t xml:space="preserve">Word Count: </w:t>
      </w:r>
      <w:r>
        <w:t>~1,220 words (optimal SEO range)</w:t>
      </w:r>
    </w:p>
    <w:p>
      <w:r>
        <w:rPr>
          <w:b/>
        </w:rPr>
        <w:t xml:space="preserve">Heading Structure: </w:t>
      </w:r>
      <w:r>
        <w:t>H1 → H2 → H3 hierarchy, featured-snippet friendly</w:t>
      </w:r>
    </w:p>
    <w:p>
      <w:r>
        <w:rPr>
          <w:b/>
        </w:rPr>
        <w:t xml:space="preserve">Snippet Opportunity: </w:t>
      </w:r>
      <w:r>
        <w:t>The accreditation requirements list (case volumes, staffing ratios) and the ASEAN MRA exemption are strong featured-snippet candidates</w:t>
      </w:r>
    </w:p>
    <w:p/>
    <w:p>
      <w:pPr>
        <w:pStyle w:val="Heading3"/>
      </w:pPr>
      <w:r>
        <w:t>Suggested External Authority Links</w:t>
      </w:r>
    </w:p>
    <w:p>
      <w:pPr>
        <w:pStyle w:val="ListBullet"/>
      </w:pPr>
      <w:r>
        <w:rPr>
          <w:b/>
        </w:rPr>
        <w:t xml:space="preserve">Philippine Society of Pathologists — </w:t>
      </w:r>
      <w:r>
        <w:t>https://psp.com.ph</w:t>
      </w:r>
    </w:p>
    <w:p>
      <w:pPr>
        <w:pStyle w:val="ListBullet"/>
      </w:pPr>
      <w:r>
        <w:rPr>
          <w:b/>
        </w:rPr>
        <w:t xml:space="preserve">PSP – Accreditation Requirements — </w:t>
      </w:r>
      <w:r>
        <w:t>https://psp.com.ph/accreditation</w:t>
      </w:r>
    </w:p>
    <w:p>
      <w:pPr>
        <w:pStyle w:val="ListBullet"/>
      </w:pPr>
      <w:r>
        <w:rPr>
          <w:b/>
        </w:rPr>
        <w:t xml:space="preserve">Professional Regulation Commission — </w:t>
      </w:r>
      <w:r>
        <w:t>https://www.prc.gov.ph</w:t>
      </w:r>
    </w:p>
    <w:p>
      <w:pPr>
        <w:pStyle w:val="ListBullet"/>
      </w:pPr>
      <w:r>
        <w:rPr>
          <w:b/>
        </w:rPr>
        <w:t xml:space="preserve">PRC – Foreign Professionals Residency Advisory — </w:t>
      </w:r>
      <w:r>
        <w:t>https://prc.gov.ph/article/advisory-foreign-professionals-who-intend-undergo-residencyfellowship-training-program/4040</w:t>
      </w:r>
    </w:p>
    <w:p>
      <w:pPr>
        <w:pStyle w:val="ListBullet"/>
      </w:pPr>
      <w:r>
        <w:rPr>
          <w:b/>
        </w:rPr>
        <w:t xml:space="preserve">Philippine Journal of Pathology — </w:t>
      </w:r>
      <w:r>
        <w:t>https://philippinejournalofpathology.org</w:t>
      </w:r>
    </w:p>
    <w:p>
      <w:pPr>
        <w:pStyle w:val="ListBullet"/>
      </w:pPr>
      <w:r>
        <w:rPr>
          <w:b/>
        </w:rPr>
        <w:t xml:space="preserve">Commission on Higher Education — </w:t>
      </w:r>
      <w:r>
        <w:t>https://ched.gov.ph</w:t>
      </w:r>
    </w:p>
    <w:p/>
    <w:p>
      <w:pPr>
        <w:pStyle w:val="Heading3"/>
      </w:pPr>
      <w:r>
        <w:t>Image Alt Text Suggestions</w:t>
      </w:r>
    </w:p>
    <w:p>
      <w:pPr>
        <w:pStyle w:val="ListBullet"/>
      </w:pPr>
      <w:r>
        <w:t>"Pathology resident examining surgical specimens at a PSP-accredited Philippine hospital laboratory"</w:t>
      </w:r>
    </w:p>
    <w:p>
      <w:pPr>
        <w:pStyle w:val="ListBullet"/>
      </w:pPr>
      <w:r>
        <w:t>"Diagram of the 4-year combined Anatomic and Clinical Pathology residency structure"</w:t>
      </w:r>
    </w:p>
    <w:p>
      <w:pPr>
        <w:pStyle w:val="ListBullet"/>
      </w:pPr>
      <w:r>
        <w:t>"Flowchart of foreign medical professional application requirements for Philippine residency training"</w:t>
      </w:r>
    </w:p>
    <w:p>
      <w:pPr>
        <w:pStyle w:val="ListBullet"/>
      </w:pPr>
      <w:r>
        <w:t>"Map of the Philippines showing pathologist salary distribution across major cities"</w:t>
      </w:r>
    </w:p>
    <w:p/>
    <w:p>
      <w:pPr>
        <w:pStyle w:val="Heading3"/>
      </w:pPr>
      <w:r>
        <w:t>Web Conversion CTAs</w:t>
      </w:r>
    </w:p>
    <w:p>
      <w:r>
        <w:rPr>
          <w:b/>
        </w:rPr>
        <w:t xml:space="preserve">CTA 1 (Action): </w:t>
      </w:r>
      <w:r>
        <w:t>Explore PSP-accredited residency programmes and verify their case-volume and staffing credentials before applying — accreditation details are publicly specified.</w:t>
      </w:r>
    </w:p>
    <w:p>
      <w:r>
        <w:rPr>
          <w:b/>
        </w:rPr>
        <w:t xml:space="preserve">CTA 2 (Foreign trainee): </w:t>
      </w:r>
      <w:r>
        <w:t>Preparing a foreign medical professional application? Start with your Letter of Intent to the Professional Regulatory Board of Medicine and confirm your document authentication route.</w:t>
      </w:r>
    </w:p>
    <w:p>
      <w:r>
        <w:rPr>
          <w:b/>
        </w:rPr>
        <w:t xml:space="preserve">CTA 3 (ASEAN): </w:t>
      </w:r>
      <w:r>
        <w:t>Trained in an ASEAN member state? Check your eligibility for the Certificate of Exemption from the Qualifying Assessment under the Mutual Recognition Agreement.</w:t>
      </w:r>
    </w:p>
    <w:p>
      <w:r>
        <w:rPr>
          <w:b/>
        </w:rPr>
        <w:t xml:space="preserve">CTA 4 (Subspecialty): </w:t>
      </w:r>
      <w:r>
        <w:t>Interested in cytopathology specifically? Follow PSP's ongoing development of a dedicated fellowship curriculum — the clearest current growth area in Filipino pathology training.</w:t>
      </w:r>
    </w:p>
    <w:p/>
    <w:p>
      <w:pPr>
        <w:pStyle w:val="Heading3"/>
      </w:pPr>
      <w:r>
        <w:t>Publication &amp; Distribution Notes</w:t>
      </w:r>
    </w:p>
    <w:p>
      <w:r>
        <w:rPr>
          <w:b/>
        </w:rPr>
        <w:t xml:space="preserve">Platform Recommendations: </w:t>
      </w:r>
      <w:r>
        <w:t>Blog/website primary (SEO), LinkedIn article mirror, Medium republication, Southeast Asian and ASEAN-focused medical career portals</w:t>
      </w:r>
    </w:p>
    <w:p>
      <w:r>
        <w:rPr>
          <w:b/>
        </w:rPr>
        <w:t xml:space="preserve">LinkedIn Hashtags: </w:t>
      </w:r>
      <w:r>
        <w:t>#PathologyCareers #Philippines #PSP #PRC #MedicalCareers #Pathologist #ASEAN #SoutheastAsiaHealthcare #Manila #FPSP</w:t>
      </w:r>
    </w:p>
    <w:p>
      <w:r>
        <w:rPr>
          <w:b/>
        </w:rPr>
        <w:t xml:space="preserve">Optimal Publishing Time: </w:t>
      </w:r>
      <w:r>
        <w:t>Tuesday–Thursday, 8 AM–12 PM PHT</w:t>
      </w:r>
    </w:p>
    <w:p>
      <w:r>
        <w:rPr>
          <w:b/>
        </w:rPr>
        <w:t xml:space="preserve">Content Refresh Cycle: </w:t>
      </w:r>
      <w:r>
        <w:t>Update when PSP finalises its cytopathology fellowship curriculum, and alongside PRC foreign professional advisory updates</w:t>
      </w:r>
    </w:p>
    <w:p>
      <w:r>
        <w:rPr>
          <w:b/>
        </w:rPr>
        <w:t xml:space="preserve">Regional Note: </w:t>
      </w:r>
      <w:r>
        <w:t>Strong ASEAN-focused angle given the Mutual Recognition Agreement exemption — consider a companion piece specifically for ASEAN-trained doctors evaluating the Philippines</w:t>
      </w:r>
    </w:p>
    <w:p>
      <w:r>
        <w:rPr>
          <w:b/>
        </w:rPr>
        <w:t xml:space="preserve">A/B Test Headlines: </w:t>
      </w:r>
      <w:r>
        <w:t>'Pathology in the Philippines: Your Complete Career Guide' vs. 'The Philippines Trains Pathologists in Both Anatomic and Clinical Pathology Together — Here's Why That Matters'</w:t>
      </w:r>
    </w:p>
    <w:p/>
    <w:p>
      <w:r>
        <w:rPr>
          <w:i/>
        </w:rPr>
        <w:t xml:space="preserve">Document Generated: </w:t>
      </w:r>
      <w:r>
        <w:t>July 31, 2026</w:t>
      </w:r>
    </w:p>
    <w:p>
      <w:r>
        <w:rPr>
          <w:i/>
        </w:rPr>
        <w:t xml:space="preserve">SEO Status: </w:t>
      </w:r>
      <w:r>
        <w:t>Ready for publication — verify current PSP accreditation standards, cytopathology fellowship development status and PRC foreign professional requirements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