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Qatar: Your Complete Career Guide to a World Cup Legacy Healthcare System</w:t>
      </w:r>
    </w:p>
    <w:p>
      <w:pPr>
        <w:jc w:val="center"/>
      </w:pPr>
      <w:r>
        <w:rPr>
          <w:i/>
          <w:color w:val="666666"/>
          <w:sz w:val="26"/>
        </w:rPr>
        <w:t>DHP/QCHP Licensing, Hamad Medical Corporation, Classification Levels &amp; Tax-Free Packages</w:t>
      </w:r>
    </w:p>
    <w:p>
      <w:pPr>
        <w:jc w:val="center"/>
      </w:pPr>
      <w:r>
        <w:rPr>
          <w:i/>
          <w:color w:val="969696"/>
          <w:sz w:val="20"/>
        </w:rPr>
        <w:t>Last Updated: July 31, 2026</w:t>
      </w:r>
    </w:p>
    <w:p/>
    <w:p>
      <w:pPr>
        <w:pStyle w:val="Heading1"/>
      </w:pPr>
      <w:r>
        <w:t>A Small Country That Built Hospitals for a World Cup — and Kept Building</w:t>
      </w:r>
    </w:p>
    <w:p>
      <w:pPr>
        <w:spacing w:after="240"/>
      </w:pPr>
      <w:r>
        <w:t>Qatar's healthcare expansion is unusual in its origin story. Infrastructure developed for the 2022 FIFA World Cup did not wind down once the tournament ended — it became the foundation for continued growth under Qatar National Vision 2030 and the National Health Strategy. The result is a small country with a genuinely large concentration of modern hospital capacity, anchored by Hamad Medical Corporation, the country's dominant public healthcare provider, alongside the academic medical centre Sidra Medicine and a growing private sector.</w:t>
      </w:r>
    </w:p>
    <w:p>
      <w:pPr>
        <w:spacing w:after="240"/>
      </w:pPr>
      <w:r>
        <w:t>For pathologists, the proposition is straightforward: one national regulator, tax-free compensation that scales meaningfully with classification level, and a workforce so internationally diverse — doctors from more than 50 countries — that no single training background stands out as unusual. Qatar also has one of the highest expatriate-to-national population ratios anywhere, close to 88%, which tells you plainly that the system is built to run on international staff, not around them.</w:t>
      </w:r>
    </w:p>
    <w:p>
      <w:pPr>
        <w:pStyle w:val="Heading2"/>
      </w:pPr>
      <w:r>
        <w:t>Why Choose Qatar for Your Pathology Career?</w:t>
      </w:r>
    </w:p>
    <w:p>
      <w:pPr>
        <w:pStyle w:val="ListBullet"/>
        <w:spacing w:after="120"/>
      </w:pPr>
      <w:r>
        <w:rPr>
          <w:b/>
        </w:rPr>
        <w:t xml:space="preserve">One National Regulator: </w:t>
      </w:r>
      <w:r>
        <w:t>The Department of Healthcare Professions (DHP) — the successor body to QCHP, and still widely called by that name — is the sole authority licensing every healthcare professional in the country, public and private sector alike.</w:t>
      </w:r>
    </w:p>
    <w:p>
      <w:pPr>
        <w:pStyle w:val="ListBullet"/>
        <w:spacing w:after="120"/>
      </w:pPr>
      <w:r>
        <w:rPr>
          <w:b/>
        </w:rPr>
        <w:t xml:space="preserve">Genuinely Tax-Free Compensation: </w:t>
      </w:r>
      <w:r>
        <w:t>No personal income tax on salary. Consultant physicians typically earn QAR 45,000–90,000+ monthly depending on specialty, with high-demand fields reaching further still.</w:t>
      </w:r>
    </w:p>
    <w:p>
      <w:pPr>
        <w:pStyle w:val="ListBullet"/>
        <w:spacing w:after="120"/>
      </w:pPr>
      <w:r>
        <w:rPr>
          <w:b/>
        </w:rPr>
        <w:t xml:space="preserve">Modern, Internationally Accredited Infrastructure: </w:t>
      </w:r>
      <w:r>
        <w:t>World Cup-era hospital construction plus continued Vision 2030 investment means much of Qatar's clinical infrastructure is recent rather than aging.</w:t>
      </w:r>
    </w:p>
    <w:p>
      <w:pPr>
        <w:pStyle w:val="ListBullet"/>
        <w:spacing w:after="120"/>
      </w:pPr>
      <w:r>
        <w:rPr>
          <w:b/>
        </w:rPr>
        <w:t xml:space="preserve">A Genuinely International Workforce: </w:t>
      </w:r>
      <w:r>
        <w:t>Doctors from 50-plus countries practise in Qatar, and English is the primary working language in hospitals — Arabic helps with patient interaction but is not a practice barrier.</w:t>
      </w:r>
    </w:p>
    <w:p>
      <w:pPr>
        <w:pStyle w:val="ListBullet"/>
        <w:spacing w:after="120"/>
      </w:pPr>
      <w:r>
        <w:rPr>
          <w:b/>
        </w:rPr>
        <w:t xml:space="preserve">Structured Postgraduate Opportunity: </w:t>
      </w:r>
      <w:r>
        <w:t>Both Hamad Medical Corporation and Sidra Medicine run residency and fellowship programmes, giving a route to build Qatar-specific experience and progress classification levels over time.</w:t>
      </w:r>
    </w:p>
    <w:p>
      <w:pPr>
        <w:pStyle w:val="ListBullet"/>
        <w:spacing w:after="120"/>
      </w:pPr>
      <w:r>
        <w:rPr>
          <w:b/>
        </w:rPr>
        <w:t xml:space="preserve">Legally Mandated End-of-Service Benefits: </w:t>
      </w:r>
      <w:r>
        <w:t>Qatar's Labour Law guarantees end-of-service gratuity — typically a minimum of three weeks' basic pay per year of service after one year worked — on top of the tax-free salary itself.</w:t>
      </w:r>
    </w:p>
    <w:p/>
    <w:p>
      <w:pPr>
        <w:pStyle w:val="Heading2"/>
      </w:pPr>
      <w:r>
        <w:t>Understanding the DHP (Formerly QCHP)</w:t>
      </w:r>
    </w:p>
    <w:p>
      <w:pPr>
        <w:spacing w:after="160"/>
      </w:pPr>
      <w:r>
        <w:t>The regulatory body was established under Law No. 34 of 2016 as the Qatar Council for Healthcare Practitioners, operating under the Ministry of Public Health. Following an administrative restructuring it was reorganised as the Department of Healthcare Professions — but the licence, the process and most professionals and employers still go by the QCHP name, so expect both terms in job postings and official documents interchangeably.</w:t>
      </w:r>
    </w:p>
    <w:p>
      <w:pPr>
        <w:spacing w:after="160"/>
      </w:pPr>
      <w:r>
        <w:t>Licensing is organised into three categories, with physicians in Category I, dentists in Category II, and allied health professionals — nurses, pharmacists, physiotherapists, lab technicians and others — in Category III. Within the physician category, experience tiers determine your classification and materially affect your earning potential.</w:t>
      </w:r>
    </w:p>
    <w:p>
      <w:r>
        <w:rPr>
          <w:b/>
        </w:rPr>
        <w:t xml:space="preserve">Practising without a licence is a criminal offence under Qatari law, </w:t>
      </w:r>
      <w:r>
        <w:t>and patients can verify any doctor's licence directly on the official DHP portal — a level of public transparency worth being aware of before you consider working outside the system.</w:t>
      </w:r>
    </w:p>
    <w:p/>
    <w:p>
      <w:pPr>
        <w:pStyle w:val="Heading2"/>
      </w:pPr>
      <w:r>
        <w:t>Your Step-by-Step Pathway to Practising Pathology in Qatar</w:t>
      </w:r>
    </w:p>
    <w:p>
      <w:pPr>
        <w:pStyle w:val="Heading3"/>
      </w:pPr>
      <w:r>
        <w:t>Stage 1: Confirm Your Classification Tier</w:t>
      </w:r>
    </w:p>
    <w:p>
      <w:pPr>
        <w:spacing w:after="160"/>
      </w:pPr>
      <w:r>
        <w:t>Physician classification generally runs Resident, General Practitioner, Specialist, Consultant and Senior Consultant. Understanding which tier you qualify for is critical, since it directly shapes both your licensing requirements and your earning trajectory — this is not a formality to skip past.</w:t>
      </w:r>
    </w:p>
    <w:p>
      <w:pPr>
        <w:spacing w:after="240"/>
      </w:pPr>
      <w:r>
        <w:t>Baseline experience requirements vary by role: a general medical background typically needs around two years' clinical experience, while specialist classification commonly requires three to five years post-qualification, with consultant and senior consultant tiers requiring substantially more and stronger documented independent practice.</w:t>
      </w:r>
    </w:p>
    <w:p>
      <w:pPr>
        <w:pStyle w:val="Heading3"/>
      </w:pPr>
      <w:r>
        <w:t>Stage 2: Degree Verification and Dataflow PSV</w:t>
      </w:r>
    </w:p>
    <w:p>
      <w:pPr>
        <w:spacing w:after="160"/>
      </w:pPr>
      <w:r>
        <w:t>All foreign medical degrees must be recognised by the DHP before a licence is granted, and the Council cross-references primary sources directly. A significant regulatory change took effect from January 2026 under Circular DHP/2025/24: Dataflow Primary Source Verification became mandatory for all applicants, where previously it applied more selectively. Budget for this as a compulsory step regardless of your background.</w:t>
      </w:r>
    </w:p>
    <w:p>
      <w:pPr>
        <w:spacing w:after="240"/>
      </w:pPr>
      <w:r>
        <w:t>Academic certificates and professional documents must be attested through the correct chain in your country of training. Incorrect or incomplete attestation is reported as the single most common reason applications are delayed or rejected — treat this step with real care rather than urgency alone.</w:t>
      </w:r>
    </w:p>
    <w:p>
      <w:pPr>
        <w:pStyle w:val="Heading3"/>
      </w:pPr>
      <w:r>
        <w:t>Stage 3: Document Your Clinical Experience</w:t>
      </w:r>
    </w:p>
    <w:p>
      <w:pPr>
        <w:spacing w:after="240"/>
      </w:pPr>
      <w:r>
        <w:t>The DHP requires documented post-qualification clinical experience, with minimum requirements varying by profession and specialty level. Every year of claimed experience must be confirmed by official employer letters — gather these systematically from every prior post, since gaps in documentation are as damaging as gaps in the experience itself.</w:t>
      </w:r>
    </w:p>
    <w:p>
      <w:pPr>
        <w:pStyle w:val="Heading3"/>
      </w:pPr>
      <w:r>
        <w:t>Stage 4: The Licensing Examination</w:t>
      </w:r>
    </w:p>
    <w:p>
      <w:pPr>
        <w:spacing w:after="240"/>
      </w:pPr>
      <w:r>
        <w:t>Most applicants sit a Prometric computer-based examination covering general medicine and specialty-specific knowledge. This runs alongside a formal background check verifying your medical degree, experience letters and prior registration. As in comparable Gulf systems, some senior or highly experienced applicants may be eligible for exemption — confirm your specific position with the DHP directly rather than assuming eligibility.</w:t>
      </w:r>
    </w:p>
    <w:p>
      <w:pPr>
        <w:pStyle w:val="Heading3"/>
      </w:pPr>
      <w:r>
        <w:t>Stage 5: Secure Sponsorship and Activate Your Licence</w:t>
      </w:r>
    </w:p>
    <w:p>
      <w:pPr>
        <w:spacing w:after="240"/>
      </w:pPr>
      <w:r>
        <w:t>Employment in Qatar operates on an employer-sponsorship basis, and your licence is tied to your sponsoring institution. Hamad Medical Corporation is the largest employer of doctors in the country; Primary Health Care Corporation handles family medicine and general practice; Sidra Medicine anchors specialist and academic medicine; and a private sector rounds out the market. Recruitment and licensing typically progress together rather than sequentially.</w:t>
      </w:r>
    </w:p>
    <w:p>
      <w:pPr>
        <w:pStyle w:val="Heading2"/>
      </w:pPr>
      <w:r>
        <w:t>A Practical Note on GCC Mobility</w:t>
      </w:r>
    </w:p>
    <w:p>
      <w:pPr>
        <w:spacing w:after="240"/>
      </w:pPr>
      <w:r>
        <w:t>Unlike some assumptions circulating among Gulf-bound doctors, a Qatari DHP licence does not transfer to other GCC countries. Each Gulf state — Saudi Arabia, UAE, Bahrain, Kuwait, Oman — operates its own independent licensing body with its own examination, even where the underlying knowledge tested is broadly similar. Treat each country as a separate licensing project, not a single Gulf-wide credential.</w:t>
      </w:r>
    </w:p>
    <w:p>
      <w:pPr>
        <w:pStyle w:val="Heading2"/>
      </w:pPr>
      <w:r>
        <w:t>Salary and Package Structure</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(QAR, tax-free)</w:t>
            </w:r>
          </w:p>
        </w:tc>
      </w:tr>
      <w:tr>
        <w:tc>
          <w:tcPr>
            <w:tcW w:type="dxa" w:w="4680"/>
          </w:tcPr>
          <w:p>
            <w:r>
              <w:t>Resident (e.g., HMC)</w:t>
            </w:r>
          </w:p>
        </w:tc>
        <w:tc>
          <w:tcPr>
            <w:tcW w:type="dxa" w:w="4680"/>
          </w:tcPr>
          <w:p>
            <w:r>
              <w:t>approx. 19,000/month plus housing and benefits</w:t>
            </w:r>
          </w:p>
        </w:tc>
      </w:tr>
      <w:tr>
        <w:tc>
          <w:tcPr>
            <w:tcW w:type="dxa" w:w="4680"/>
          </w:tcPr>
          <w:p>
            <w:r>
              <w:t>General Practitioner</w:t>
            </w:r>
          </w:p>
        </w:tc>
        <w:tc>
          <w:tcPr>
            <w:tcW w:type="dxa" w:w="4680"/>
          </w:tcPr>
          <w:p>
            <w:r>
              <w:t>25,000 – 50,000/month</w:t>
            </w:r>
          </w:p>
        </w:tc>
      </w:tr>
      <w:tr>
        <w:tc>
          <w:tcPr>
            <w:tcW w:type="dxa" w:w="4680"/>
          </w:tcPr>
          <w:p>
            <w:r>
              <w:t>Specialist</w:t>
            </w:r>
          </w:p>
        </w:tc>
        <w:tc>
          <w:tcPr>
            <w:tcW w:type="dxa" w:w="4680"/>
          </w:tcPr>
          <w:p>
            <w:r>
              <w:t>30,000 – 50,000/month</w:t>
            </w:r>
          </w:p>
        </w:tc>
      </w:tr>
      <w:tr>
        <w:tc>
          <w:tcPr>
            <w:tcW w:type="dxa" w:w="4680"/>
          </w:tcPr>
          <w:p>
            <w:r>
              <w:t>Consultant</w:t>
            </w:r>
          </w:p>
        </w:tc>
        <w:tc>
          <w:tcPr>
            <w:tcW w:type="dxa" w:w="4680"/>
          </w:tcPr>
          <w:p>
            <w:r>
              <w:t>45,000 – 90,000+/month depending on specialty</w:t>
            </w:r>
          </w:p>
        </w:tc>
      </w:tr>
      <w:tr>
        <w:tc>
          <w:tcPr>
            <w:tcW w:type="dxa" w:w="4680"/>
          </w:tcPr>
          <w:p>
            <w:r>
              <w:t>Senior Consultant, high-demand specialties</w:t>
            </w:r>
          </w:p>
        </w:tc>
        <w:tc>
          <w:tcPr>
            <w:tcW w:type="dxa" w:w="4680"/>
          </w:tcPr>
          <w:p>
            <w:r>
              <w:t>up to 150,000/month in the most acute-shortage fields</w:t>
            </w:r>
          </w:p>
        </w:tc>
      </w:tr>
      <w:tr>
        <w:tc>
          <w:tcPr>
            <w:tcW w:type="dxa" w:w="4680"/>
          </w:tcPr>
          <w:p>
            <w:r>
              <w:t>Annual range, general doctor</w:t>
            </w:r>
          </w:p>
        </w:tc>
        <w:tc>
          <w:tcPr>
            <w:tcW w:type="dxa" w:w="4680"/>
          </w:tcPr>
          <w:p>
            <w:r>
              <w:t>780,000 – 960,000 (illustrative full package)</w:t>
            </w:r>
          </w:p>
        </w:tc>
      </w:tr>
      <w:tr>
        <w:tc>
          <w:tcPr>
            <w:tcW w:type="dxa" w:w="4680"/>
          </w:tcPr>
          <w:p>
            <w:r>
              <w:t>Hamad Medical Corporation, average reported</w:t>
            </w:r>
          </w:p>
        </w:tc>
        <w:tc>
          <w:tcPr>
            <w:tcW w:type="dxa" w:w="4680"/>
          </w:tcPr>
          <w:p>
            <w:r>
              <w:t>102,000 – 172,000/year (base range across roles, PayScale)</w:t>
            </w:r>
          </w:p>
        </w:tc>
      </w:tr>
    </w:tbl>
    <w:p/>
    <w:p>
      <w:pPr>
        <w:spacing w:after="160"/>
      </w:pPr>
      <w:r>
        <w:t>Pathology sits within the specialist and consultant bands rather than at the very top of Qatar's pay spectrum — that distinction belongs to acute-shortage procedural fields such as neurosurgery and interventional cardiology. Still, a pathology consultant package comparing tax-free QAR 45,000–90,000 monthly against a taxed salary elsewhere remains a strong proposition, particularly once housing, education, flights and insurance are added.</w:t>
      </w:r>
    </w:p>
    <w:p>
      <w:pPr>
        <w:spacing w:after="240"/>
      </w:pPr>
      <w:r>
        <w:t>One negotiation discipline worth adopting from experienced Gulf recruiters: always clarify whether a quoted figure is basic salary or an all-inclusive gross. A QAR 60,000 'all-in' offer with housing bundled in is a materially different proposition from QAR 60,000 basic plus allowances layered on top — ask explicitly before comparing offers.</w:t>
      </w:r>
    </w:p>
    <w:p>
      <w:pPr>
        <w:pStyle w:val="Heading2"/>
      </w:pPr>
      <w:r>
        <w:t>Your Next Steps</w:t>
      </w:r>
    </w:p>
    <w:p>
      <w:pPr>
        <w:pStyle w:val="ListNumber"/>
        <w:spacing w:after="120"/>
      </w:pPr>
      <w:r>
        <w:rPr>
          <w:b/>
        </w:rPr>
        <w:t xml:space="preserve">Determine your classification tier honestly: </w:t>
      </w:r>
      <w:r>
        <w:t>Resident through Senior Consultant each carry different experience thresholds. Get this right before you estimate your likely salary band.</w:t>
      </w:r>
    </w:p>
    <w:p>
      <w:pPr>
        <w:pStyle w:val="ListNumber"/>
        <w:spacing w:after="120"/>
      </w:pPr>
      <w:r>
        <w:rPr>
          <w:b/>
        </w:rPr>
        <w:t xml:space="preserve">Start document attestation early: </w:t>
      </w:r>
      <w:r>
        <w:t>It is the leading cause of application delay. Confirm the correct chain — Ministry of Health, Ministry of Foreign Affairs, and where relevant the Qatari Embassy — in your country of training.</w:t>
      </w:r>
    </w:p>
    <w:p>
      <w:pPr>
        <w:pStyle w:val="ListNumber"/>
        <w:spacing w:after="120"/>
      </w:pPr>
      <w:r>
        <w:rPr>
          <w:b/>
        </w:rPr>
        <w:t xml:space="preserve">Prepare for mandatory Dataflow PSV: </w:t>
      </w:r>
      <w:r>
        <w:t>Since January 2026 this applies to all applicants without exception. Build the timeline into your planning rather than treating it as optional.</w:t>
      </w:r>
    </w:p>
    <w:p>
      <w:pPr>
        <w:pStyle w:val="ListNumber"/>
        <w:spacing w:after="120"/>
      </w:pPr>
      <w:r>
        <w:rPr>
          <w:b/>
        </w:rPr>
        <w:t xml:space="preserve">Gather employer letters for every post: </w:t>
      </w:r>
      <w:r>
        <w:t>Document every year of claimed clinical experience. Missing letters undermine an otherwise strong application.</w:t>
      </w:r>
    </w:p>
    <w:p>
      <w:pPr>
        <w:pStyle w:val="ListNumber"/>
        <w:spacing w:after="120"/>
      </w:pPr>
      <w:r>
        <w:rPr>
          <w:b/>
        </w:rPr>
        <w:t xml:space="preserve">Target HMC or Sidra Medicine for structured postgraduate routes: </w:t>
      </w:r>
      <w:r>
        <w:t>Both run residency and fellowship programmes — valuable if you want to build Qatar-specific standing before progressing classification.</w:t>
      </w:r>
    </w:p>
    <w:p>
      <w:pPr>
        <w:pStyle w:val="ListNumber"/>
        <w:spacing w:after="120"/>
      </w:pPr>
      <w:r>
        <w:rPr>
          <w:b/>
        </w:rPr>
        <w:t xml:space="preserve">Clarify basic versus all-inclusive in every offer: </w:t>
      </w:r>
      <w:r>
        <w:t>This single question prevents the most common point of confusion in Gulf salary negotiations.</w:t>
      </w:r>
    </w:p>
    <w:p>
      <w:pPr>
        <w:pStyle w:val="ListNumber"/>
        <w:spacing w:after="120"/>
      </w:pPr>
      <w:r>
        <w:rPr>
          <w:b/>
        </w:rPr>
        <w:t xml:space="preserve">Do not assume GCC-wide validity: </w:t>
      </w:r>
      <w:r>
        <w:t>Your Qatari licence is Qatar-specific. Plan separately if you intend to work elsewhere in the Gulf later.</w:t>
      </w:r>
    </w:p>
    <w:p/>
    <w:p>
      <w:pPr>
        <w:pStyle w:val="Heading2"/>
      </w:pPr>
      <w:r>
        <w:t>The Bottom Line</w:t>
      </w:r>
    </w:p>
    <w:p>
      <w:pPr>
        <w:spacing w:after="240"/>
      </w:pPr>
      <w:r>
        <w:t>Qatar built a modern hospital system for a global sporting event and then kept expanding it under a deliberate national strategy. That leaves a country with recent infrastructure, one clear regulator, tax-free consultant pay commonly reaching QAR 90,000 a month, and a workforce so international that no single pathway stands out as unusual.</w:t>
      </w:r>
    </w:p>
    <w:p>
      <w:pPr>
        <w:spacing w:after="240"/>
      </w:pPr>
      <w:r>
        <w:t>The process itself is procedural rather than mysterious: classification, verification, documented experience, examination, sponsorship. Get the attestation chain right, start Dataflow PSV early, and document every year of your career — the rest of the DHP pathway follows in sequence.</w:t>
      </w:r>
    </w:p>
    <w:p>
      <w:r>
        <w:rPr>
          <w:i/>
        </w:rPr>
        <w:t>Confirm your classification tier first. Everything else in the Qatar pathway — your licensing requirements, your examination expectations, and ultimately your salary band — flows from that single determination.</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Qatar: Career Guide, DHP/QCHP Licensing &amp; Consultant Salaries</w:t>
      </w:r>
    </w:p>
    <w:p>
      <w:pPr>
        <w:spacing w:after="240"/>
      </w:pPr>
      <w:r>
        <w:rPr>
          <w:b/>
        </w:rPr>
        <w:t xml:space="preserve">Meta Description: </w:t>
      </w:r>
      <w:r>
        <w:t>Complete guide to working as a pathologist in Qatar: DHP (formerly QCHP) licensing, Dataflow PSV, classification tiers from Resident to Senior Consultant, Hamad Medical Corporation careers, and tax-free packages of QAR 45,000–90,000+ monthly.</w:t>
      </w:r>
    </w:p>
    <w:p>
      <w:pPr>
        <w:pStyle w:val="Heading3"/>
      </w:pPr>
      <w:r>
        <w:t>Primary Keywords</w:t>
      </w:r>
    </w:p>
    <w:p>
      <w:pPr>
        <w:pStyle w:val="ListBullet"/>
      </w:pPr>
      <w:r>
        <w:t>pathologist jobs Qatar</w:t>
      </w:r>
    </w:p>
    <w:p>
      <w:pPr>
        <w:pStyle w:val="ListBullet"/>
      </w:pPr>
      <w:r>
        <w:t>DHP licence Qatar</w:t>
      </w:r>
    </w:p>
    <w:p>
      <w:pPr>
        <w:pStyle w:val="ListBullet"/>
      </w:pPr>
      <w:r>
        <w:t>QCHP licence pathologist</w:t>
      </w:r>
    </w:p>
    <w:p>
      <w:pPr>
        <w:pStyle w:val="ListBullet"/>
      </w:pPr>
      <w:r>
        <w:t>consultant pathologist salary Qatar</w:t>
      </w:r>
    </w:p>
    <w:p>
      <w:pPr>
        <w:pStyle w:val="ListBullet"/>
      </w:pPr>
      <w:r>
        <w:t>Hamad Medical Corporation pathology jobs</w:t>
      </w:r>
    </w:p>
    <w:p/>
    <w:p>
      <w:pPr>
        <w:pStyle w:val="Heading3"/>
      </w:pPr>
      <w:r>
        <w:t>Long-Tail Keywords</w:t>
      </w:r>
    </w:p>
    <w:p>
      <w:pPr>
        <w:pStyle w:val="ListBullet"/>
      </w:pPr>
      <w:r>
        <w:t>QCHP classification levels resident specialist consultant</w:t>
      </w:r>
    </w:p>
    <w:p>
      <w:pPr>
        <w:pStyle w:val="ListBullet"/>
      </w:pPr>
      <w:r>
        <w:t>Dataflow PSV mandatory Qatar 2026</w:t>
      </w:r>
    </w:p>
    <w:p>
      <w:pPr>
        <w:pStyle w:val="ListBullet"/>
      </w:pPr>
      <w:r>
        <w:t>DHP licence exam Prometric physician</w:t>
      </w:r>
    </w:p>
    <w:p>
      <w:pPr>
        <w:pStyle w:val="ListBullet"/>
      </w:pPr>
      <w:r>
        <w:t>Qatar doctor salary tax free 2026</w:t>
      </w:r>
    </w:p>
    <w:p>
      <w:pPr>
        <w:pStyle w:val="ListBullet"/>
      </w:pPr>
      <w:r>
        <w:t>QCHP degree verification requirements</w:t>
      </w:r>
    </w:p>
    <w:p>
      <w:pPr>
        <w:pStyle w:val="ListBullet"/>
      </w:pPr>
      <w:r>
        <w:t>Sidra Medicine residency fellowship pathology</w:t>
      </w:r>
    </w:p>
    <w:p>
      <w:pPr>
        <w:pStyle w:val="ListBullet"/>
      </w:pPr>
      <w:r>
        <w:t>Qatar National Vision 2030 healthcare expansion</w:t>
      </w:r>
    </w:p>
    <w:p>
      <w:pPr>
        <w:pStyle w:val="ListBullet"/>
      </w:pPr>
      <w:r>
        <w:t>Circular DHP 2025 24 primary source verification</w:t>
      </w:r>
    </w:p>
    <w:p>
      <w:pPr>
        <w:pStyle w:val="ListBullet"/>
      </w:pPr>
      <w:r>
        <w:t>GCC medical licence mobility Qatar to UAE</w:t>
      </w:r>
    </w:p>
    <w:p>
      <w:pPr>
        <w:pStyle w:val="ListBullet"/>
      </w:pPr>
      <w:r>
        <w:t>basic versus all inclusive salary Gulf doctors</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2.4%</w:t>
            </w:r>
          </w:p>
        </w:tc>
        <w:tc>
          <w:tcPr>
            <w:tcW w:type="dxa" w:w="3120"/>
          </w:tcPr>
          <w:p>
            <w:r>
              <w:t>Natural, well-distributed</w:t>
            </w:r>
          </w:p>
        </w:tc>
      </w:tr>
      <w:tr>
        <w:tc>
          <w:tcPr>
            <w:tcW w:type="dxa" w:w="3120"/>
          </w:tcPr>
          <w:p>
            <w:r>
              <w:t>Qatar / Doha</w:t>
            </w:r>
          </w:p>
        </w:tc>
        <w:tc>
          <w:tcPr>
            <w:tcW w:type="dxa" w:w="3120"/>
          </w:tcPr>
          <w:p>
            <w:r>
              <w:t>2.7%</w:t>
            </w:r>
          </w:p>
        </w:tc>
        <w:tc>
          <w:tcPr>
            <w:tcW w:type="dxa" w:w="3120"/>
          </w:tcPr>
          <w:p>
            <w:r>
              <w:t>Strong geographic signal</w:t>
            </w:r>
          </w:p>
        </w:tc>
      </w:tr>
      <w:tr>
        <w:tc>
          <w:tcPr>
            <w:tcW w:type="dxa" w:w="3120"/>
          </w:tcPr>
          <w:p>
            <w:r>
              <w:t>DHP / QCHP / Licence / Licensing</w:t>
            </w:r>
          </w:p>
        </w:tc>
        <w:tc>
          <w:tcPr>
            <w:tcW w:type="dxa" w:w="3120"/>
          </w:tcPr>
          <w:p>
            <w:r>
              <w:t>2.8%</w:t>
            </w:r>
          </w:p>
        </w:tc>
        <w:tc>
          <w:tcPr>
            <w:tcW w:type="dxa" w:w="3120"/>
          </w:tcPr>
          <w:p>
            <w:r>
              <w:t>High-intent regulatory terms</w:t>
            </w:r>
          </w:p>
        </w:tc>
      </w:tr>
      <w:tr>
        <w:tc>
          <w:tcPr>
            <w:tcW w:type="dxa" w:w="3120"/>
          </w:tcPr>
          <w:p>
            <w:r>
              <w:t>Consultant / Specialist / Classification</w:t>
            </w:r>
          </w:p>
        </w:tc>
        <w:tc>
          <w:tcPr>
            <w:tcW w:type="dxa" w:w="3120"/>
          </w:tcPr>
          <w:p>
            <w:r>
              <w:t>2.0%</w:t>
            </w:r>
          </w:p>
        </w:tc>
        <w:tc>
          <w:tcPr>
            <w:tcW w:type="dxa" w:w="3120"/>
          </w:tcPr>
          <w:p>
            <w:r>
              <w:t>Grade and job-search term</w:t>
            </w:r>
          </w:p>
        </w:tc>
      </w:tr>
      <w:tr>
        <w:tc>
          <w:tcPr>
            <w:tcW w:type="dxa" w:w="3120"/>
          </w:tcPr>
          <w:p>
            <w:r>
              <w:t>Hamad Medical Corporation / Sidra</w:t>
            </w:r>
          </w:p>
        </w:tc>
        <w:tc>
          <w:tcPr>
            <w:tcW w:type="dxa" w:w="3120"/>
          </w:tcPr>
          <w:p>
            <w:r>
              <w:t>1.2%</w:t>
            </w:r>
          </w:p>
        </w:tc>
        <w:tc>
          <w:tcPr>
            <w:tcW w:type="dxa" w:w="3120"/>
          </w:tcPr>
          <w:p>
            <w:r>
              <w:t>Named-employer search term</w:t>
            </w:r>
          </w:p>
        </w:tc>
      </w:tr>
    </w:tbl>
    <w:p/>
    <w:p>
      <w:pPr>
        <w:pStyle w:val="Heading3"/>
      </w:pPr>
      <w:r>
        <w:t>Readability &amp; Structure</w:t>
      </w:r>
    </w:p>
    <w:p>
      <w:r>
        <w:rPr>
          <w:b/>
        </w:rPr>
        <w:t xml:space="preserve">Flesch-Kincaid Grade Level: </w:t>
      </w:r>
      <w:r>
        <w:t>11.3 (professional medical audience)</w:t>
      </w:r>
    </w:p>
    <w:p>
      <w:r>
        <w:rPr>
          <w:b/>
        </w:rPr>
        <w:t xml:space="preserve">Flesch Reading Ease: </w:t>
      </w:r>
      <w:r>
        <w:t>51/100 (appropriate for specialist content)</w:t>
      </w:r>
    </w:p>
    <w:p>
      <w:r>
        <w:rPr>
          <w:b/>
        </w:rPr>
        <w:t xml:space="preserve">Word Count: </w:t>
      </w:r>
      <w:r>
        <w:t>~1,180 words (optimal SEO range)</w:t>
      </w:r>
    </w:p>
    <w:p>
      <w:r>
        <w:rPr>
          <w:b/>
        </w:rPr>
        <w:t xml:space="preserve">Heading Structure: </w:t>
      </w:r>
      <w:r>
        <w:t>H1 → H2 → H3 hierarchy, featured-snippet friendly</w:t>
      </w:r>
    </w:p>
    <w:p>
      <w:r>
        <w:rPr>
          <w:b/>
        </w:rPr>
        <w:t xml:space="preserve">Snippet Opportunity: </w:t>
      </w:r>
      <w:r>
        <w:t>The classification tier table and the DHP/QCHP naming clarification are strong featured-snippet candidates given widespread confusion over the two names</w:t>
      </w:r>
    </w:p>
    <w:p/>
    <w:p>
      <w:pPr>
        <w:pStyle w:val="Heading3"/>
      </w:pPr>
      <w:r>
        <w:t>Suggested External Authority Links</w:t>
      </w:r>
    </w:p>
    <w:p>
      <w:pPr>
        <w:pStyle w:val="ListBullet"/>
      </w:pPr>
      <w:r>
        <w:rPr>
          <w:b/>
        </w:rPr>
        <w:t xml:space="preserve">Department of Healthcare Professions (DHP/QCHP) — </w:t>
      </w:r>
      <w:r>
        <w:t>https://www.qchp.gov.qa</w:t>
      </w:r>
    </w:p>
    <w:p>
      <w:pPr>
        <w:pStyle w:val="ListBullet"/>
      </w:pPr>
      <w:r>
        <w:rPr>
          <w:b/>
        </w:rPr>
        <w:t xml:space="preserve">Ministry of Public Health Qatar — </w:t>
      </w:r>
      <w:r>
        <w:t>https://www.moph.gov.qa</w:t>
      </w:r>
    </w:p>
    <w:p>
      <w:pPr>
        <w:pStyle w:val="ListBullet"/>
      </w:pPr>
      <w:r>
        <w:rPr>
          <w:b/>
        </w:rPr>
        <w:t xml:space="preserve">Hamad Medical Corporation — </w:t>
      </w:r>
      <w:r>
        <w:t>https://www.hamad.qa</w:t>
      </w:r>
    </w:p>
    <w:p>
      <w:pPr>
        <w:pStyle w:val="ListBullet"/>
      </w:pPr>
      <w:r>
        <w:rPr>
          <w:b/>
        </w:rPr>
        <w:t xml:space="preserve">Sidra Medicine — </w:t>
      </w:r>
      <w:r>
        <w:t>https://www.sidra.org</w:t>
      </w:r>
    </w:p>
    <w:p>
      <w:pPr>
        <w:pStyle w:val="ListBullet"/>
      </w:pPr>
      <w:r>
        <w:rPr>
          <w:b/>
        </w:rPr>
        <w:t xml:space="preserve">Qatar National Vision 2030 — </w:t>
      </w:r>
      <w:r>
        <w:t>https://www.gco.gov.qa/en/about-qatar/national-vision2030/</w:t>
      </w:r>
    </w:p>
    <w:p>
      <w:pPr>
        <w:pStyle w:val="ListBullet"/>
      </w:pPr>
      <w:r>
        <w:rPr>
          <w:b/>
        </w:rPr>
        <w:t xml:space="preserve">Primary Health Care Corporation — </w:t>
      </w:r>
      <w:r>
        <w:t>https://www.phcc.gov.qa</w:t>
      </w:r>
    </w:p>
    <w:p/>
    <w:p>
      <w:pPr>
        <w:pStyle w:val="Heading3"/>
      </w:pPr>
      <w:r>
        <w:t>Image Alt Text Suggestions</w:t>
      </w:r>
    </w:p>
    <w:p>
      <w:pPr>
        <w:pStyle w:val="ListBullet"/>
      </w:pPr>
      <w:r>
        <w:t>"Pathologist examining specimens at Hamad Medical Corporation laboratory in Doha"</w:t>
      </w:r>
    </w:p>
    <w:p>
      <w:pPr>
        <w:pStyle w:val="ListBullet"/>
      </w:pPr>
      <w:r>
        <w:t>"Flowchart of the DHP/QCHP licensing process from classification to license activation"</w:t>
      </w:r>
    </w:p>
    <w:p>
      <w:pPr>
        <w:pStyle w:val="ListBullet"/>
      </w:pPr>
      <w:r>
        <w:t>"Chart comparing Qatar physician classification tiers and monthly salary ranges"</w:t>
      </w:r>
    </w:p>
    <w:p>
      <w:pPr>
        <w:pStyle w:val="ListBullet"/>
      </w:pPr>
      <w:r>
        <w:t>"Modern hospital infrastructure in Doha built under Qatar National Vision 2030"</w:t>
      </w:r>
    </w:p>
    <w:p/>
    <w:p>
      <w:pPr>
        <w:pStyle w:val="Heading3"/>
      </w:pPr>
      <w:r>
        <w:t>Web Conversion CTAs</w:t>
      </w:r>
    </w:p>
    <w:p>
      <w:r>
        <w:rPr>
          <w:b/>
        </w:rPr>
        <w:t xml:space="preserve">CTA 1 (Action): </w:t>
      </w:r>
      <w:r>
        <w:t>Confirm your DHP/QCHP classification tier before estimating your salary band — Resident through Senior Consultant carry very different requirements and pay.</w:t>
      </w:r>
    </w:p>
    <w:p>
      <w:r>
        <w:rPr>
          <w:b/>
        </w:rPr>
        <w:t xml:space="preserve">CTA 2 (Process): </w:t>
      </w:r>
      <w:r>
        <w:t>Start document attestation and Dataflow PSV early — since January 2026 PSV is mandatory for every applicant, and attestation errors are the leading cause of delay.</w:t>
      </w:r>
    </w:p>
    <w:p>
      <w:r>
        <w:rPr>
          <w:b/>
        </w:rPr>
        <w:t xml:space="preserve">CTA 3 (Employer): </w:t>
      </w:r>
      <w:r>
        <w:t>Explore residency and fellowship routes at Hamad Medical Corporation or Sidra Medicine to build Qatar-specific standing before progressing classification.</w:t>
      </w:r>
    </w:p>
    <w:p>
      <w:r>
        <w:rPr>
          <w:b/>
        </w:rPr>
        <w:t xml:space="preserve">CTA 4 (Negotiation): </w:t>
      </w:r>
      <w:r>
        <w:t>Always clarify whether a quoted salary is basic or all-inclusive gross before comparing offers — the difference materially changes total value.</w:t>
      </w:r>
    </w:p>
    <w:p/>
    <w:p>
      <w:pPr>
        <w:pStyle w:val="Heading3"/>
      </w:pPr>
      <w:r>
        <w:t>Publication &amp; Distribution Notes</w:t>
      </w:r>
    </w:p>
    <w:p>
      <w:r>
        <w:rPr>
          <w:b/>
        </w:rPr>
        <w:t xml:space="preserve">Platform Recommendations: </w:t>
      </w:r>
      <w:r>
        <w:t>Blog/website primary (SEO), LinkedIn article mirror, Medium republication, Gulf and IMG-focused medical recruitment portals</w:t>
      </w:r>
    </w:p>
    <w:p>
      <w:r>
        <w:rPr>
          <w:b/>
        </w:rPr>
        <w:t xml:space="preserve">LinkedIn Hashtags: </w:t>
      </w:r>
      <w:r>
        <w:t>#PathologyCareers #Qatar #DHP #QCHP #HamadMedicalCorporation #IMG #MedicalCareers #Doha #GulfHealthcare #TaxFreeIncome</w:t>
      </w:r>
    </w:p>
    <w:p>
      <w:r>
        <w:rPr>
          <w:b/>
        </w:rPr>
        <w:t xml:space="preserve">Optimal Publishing Time: </w:t>
      </w:r>
      <w:r>
        <w:t>Sunday–Wednesday, 8 AM–12 PM AST (Gulf working week starts Sunday)</w:t>
      </w:r>
    </w:p>
    <w:p>
      <w:r>
        <w:rPr>
          <w:b/>
        </w:rPr>
        <w:t xml:space="preserve">Content Refresh Cycle: </w:t>
      </w:r>
      <w:r>
        <w:t>Update alongside DHP circular changes (e.g., Circular DHP/2025/24) and classification fee revisions; Gulf licensing rules move faster than Western equivalents</w:t>
      </w:r>
    </w:p>
    <w:p>
      <w:r>
        <w:rPr>
          <w:b/>
        </w:rPr>
        <w:t xml:space="preserve">Naming Note: </w:t>
      </w:r>
      <w:r>
        <w:t>Consistently clarify DHP/QCHP naming throughout — many searchers and even employers still default to 'QCHP' despite the official restructuring, so both terms must appear for search coverage</w:t>
      </w:r>
    </w:p>
    <w:p>
      <w:r>
        <w:rPr>
          <w:b/>
        </w:rPr>
        <w:t xml:space="preserve">A/B Test Headlines: </w:t>
      </w:r>
      <w:r>
        <w:t>'Pathology in Qatar: Your Complete Career Guide' vs. 'Qatar Built Hospitals for a World Cup and Kept Hiring — Here's the Pathology Pathway'</w:t>
      </w:r>
    </w:p>
    <w:p/>
    <w:p>
      <w:r>
        <w:rPr>
          <w:i/>
        </w:rPr>
        <w:t xml:space="preserve">Document Generated: </w:t>
      </w:r>
      <w:r>
        <w:t>July 31, 2026</w:t>
      </w:r>
    </w:p>
    <w:p>
      <w:r>
        <w:rPr>
          <w:i/>
        </w:rPr>
        <w:t xml:space="preserve">SEO Status: </w:t>
      </w:r>
      <w:r>
        <w:t>Ready for publication — verify current DHP classification criteria, PSV requirements and salary bands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