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42"/>
        </w:rPr>
        <w:t>Pathology in Singapore: Your Complete Career Guide to Asia's Most Selective Medical Market</w:t>
      </w:r>
    </w:p>
    <w:p>
      <w:pPr>
        <w:jc w:val="center"/>
      </w:pPr>
      <w:r>
        <w:rPr>
          <w:i/>
          <w:color w:val="666666"/>
          <w:sz w:val="26"/>
        </w:rPr>
        <w:t>SAB Accreditation, SMC Registration, the MRA Second Schedule, Salaries &amp; the Foreign-Trained Pathway</w:t>
      </w:r>
    </w:p>
    <w:p>
      <w:pPr>
        <w:jc w:val="center"/>
      </w:pPr>
      <w:r>
        <w:rPr>
          <w:i/>
          <w:color w:val="969696"/>
          <w:sz w:val="20"/>
        </w:rPr>
        <w:t>Last Updated: July 31, 2026</w:t>
      </w:r>
    </w:p>
    <w:p/>
    <w:p>
      <w:pPr>
        <w:pStyle w:val="Heading1"/>
      </w:pPr>
      <w:r>
        <w:t>Singapore Is Selective — And That Is Exactly the Point</w:t>
      </w:r>
    </w:p>
    <w:p>
      <w:pPr>
        <w:spacing w:after="240"/>
      </w:pPr>
      <w:r>
        <w:t>Singapore does not run an open-door medical labour market, and it makes no apology for that. The Specialists Accreditation Board recognises 35 specialties and 10 subspecialties, assesses every foreign-trained applicant against Singapore's own training standard, and requires a minimum of three years' post-certification experience as an accredited and licensed specialist in your country of origin before it will even consider your file.</w:t>
      </w:r>
    </w:p>
    <w:p>
      <w:pPr>
        <w:spacing w:after="240"/>
      </w:pPr>
      <w:r>
        <w:t>The reward for clearing that bar is a market where consultant pathologists in public hospitals earn S$16,000 to S$30,000 monthly, where average pathologist compensation sits around S$298,000 annually with senior practitioners reaching S$344,000 to S$396,000, and where the tax regime and clinical infrastructure are among the best in Asia. Singapore is not the easiest destination in this series. For the right candidate, it is one of the most rewarding.</w:t>
      </w:r>
    </w:p>
    <w:p>
      <w:pPr>
        <w:pStyle w:val="Heading2"/>
      </w:pPr>
      <w:r>
        <w:t>Why Choose Singapore for Your Pathology Career?</w:t>
      </w:r>
    </w:p>
    <w:p>
      <w:pPr>
        <w:pStyle w:val="ListBullet"/>
        <w:spacing w:after="120"/>
      </w:pPr>
      <w:r>
        <w:rPr>
          <w:b/>
        </w:rPr>
        <w:t xml:space="preserve">Strong Compensation With Low Taxation: </w:t>
      </w:r>
      <w:r>
        <w:t>Average pathologist salary around S$298,215, with senior practitioners at S$344,089–S$396,592 and top earners reported near S$400,000. Singapore's personal tax rates are among the lowest in the developed world.</w:t>
      </w:r>
    </w:p>
    <w:p>
      <w:pPr>
        <w:pStyle w:val="ListBullet"/>
        <w:spacing w:after="120"/>
      </w:pPr>
      <w:r>
        <w:rPr>
          <w:b/>
        </w:rPr>
        <w:t xml:space="preserve">World-Class Clinical and Research Infrastructure: </w:t>
      </w:r>
      <w:r>
        <w:t>Singapore has deliberately built itself into a regional hub for biomedical science, with academic medical centres, molecular diagnostics capacity and research funding that punches far above the country's size.</w:t>
      </w:r>
    </w:p>
    <w:p>
      <w:pPr>
        <w:pStyle w:val="ListBullet"/>
        <w:spacing w:after="120"/>
      </w:pPr>
      <w:r>
        <w:rPr>
          <w:b/>
        </w:rPr>
        <w:t xml:space="preserve">A Clear, Published Accreditation Framework: </w:t>
      </w:r>
      <w:r>
        <w:t>SAB publishes general criteria, country-specific criteria and a documented list of recognised qualifications. You can determine your eligibility before spending a cent.</w:t>
      </w:r>
    </w:p>
    <w:p>
      <w:pPr>
        <w:pStyle w:val="ListBullet"/>
        <w:spacing w:after="120"/>
      </w:pPr>
      <w:r>
        <w:rPr>
          <w:b/>
        </w:rPr>
        <w:t xml:space="preserve">English as the Working Language: </w:t>
      </w:r>
      <w:r>
        <w:t>No language examination, no clinical translation barrier — a significant practical advantage over European destinations of comparable quality.</w:t>
      </w:r>
    </w:p>
    <w:p>
      <w:pPr>
        <w:pStyle w:val="ListBullet"/>
        <w:spacing w:after="120"/>
      </w:pPr>
      <w:r>
        <w:rPr>
          <w:b/>
        </w:rPr>
        <w:t xml:space="preserve">Regional Recognition: </w:t>
      </w:r>
      <w:r>
        <w:t>RCPA maintains State or Regional Councillors in Singapore, and the Fellowship is among the qualifications recognised in the region — useful for those with Australasian training.</w:t>
      </w:r>
    </w:p>
    <w:p>
      <w:pPr>
        <w:pStyle w:val="ListBullet"/>
        <w:spacing w:after="120"/>
      </w:pPr>
      <w:r>
        <w:rPr>
          <w:b/>
        </w:rPr>
        <w:t xml:space="preserve">Low Administrative Cost: </w:t>
      </w:r>
      <w:r>
        <w:t>Specialist registration with SMC is a one-time payment of S$500 per specialty — trivial relative to licensing costs in many comparable markets.</w:t>
      </w:r>
    </w:p>
    <w:p/>
    <w:p>
      <w:pPr>
        <w:pStyle w:val="Heading2"/>
      </w:pPr>
      <w:r>
        <w:t>The Two-Body System You Must Understand</w:t>
      </w:r>
    </w:p>
    <w:p>
      <w:pPr>
        <w:spacing w:after="160"/>
      </w:pPr>
      <w:r>
        <w:t>Singapore separates accreditation from registration, and confusing the two is the most common cause of delay.</w:t>
      </w:r>
    </w:p>
    <w:p>
      <w:pPr>
        <w:spacing w:after="120"/>
      </w:pPr>
      <w:r>
        <w:rPr>
          <w:b/>
        </w:rPr>
        <w:t xml:space="preserve">Specialists Accreditation Board (SAB) — </w:t>
      </w:r>
      <w:r>
        <w:t>Determines the qualifications, experience and training programmes recognised for specialist registration under the Medical Registration Act. SAB decides whether you are a specialist by Singapore's standard.</w:t>
      </w:r>
    </w:p>
    <w:p>
      <w:pPr>
        <w:spacing w:after="120"/>
      </w:pPr>
      <w:r>
        <w:rPr>
          <w:b/>
        </w:rPr>
        <w:t xml:space="preserve">Singapore Medical Council (SMC) — </w:t>
      </w:r>
      <w:r>
        <w:t>Maintains the Register of Specialists and grants the registration that permits you to practise. SMC records what SAB has determined.</w:t>
      </w:r>
    </w:p>
    <w:p/>
    <w:p>
      <w:r>
        <w:rPr>
          <w:b/>
        </w:rPr>
        <w:t xml:space="preserve">The critical procedural point: </w:t>
      </w:r>
      <w:r>
        <w:t>apply to both concurrently. SAB will not begin processing a first-time foreign-trained application unless a concurrent specialist registration application has been made with SMC, and SMC holds specialist registration in abeyance pending SAB accreditation. Sequential applications simply stall. Note also that accreditation is not backdated to your training completion date.</w:t>
      </w:r>
    </w:p>
    <w:p/>
    <w:p>
      <w:pPr>
        <w:pStyle w:val="Heading2"/>
      </w:pPr>
      <w:r>
        <w:t>Route A: Specialist Training Within Singapore</w:t>
      </w:r>
    </w:p>
    <w:p>
      <w:pPr>
        <w:spacing w:after="160"/>
      </w:pPr>
      <w:r>
        <w:t>Doctors training in Singapore progress through a structured residency system. To exit specialty training you must complete the stipulated postgraduate training requirements including prescribed rotations and courses, attain the required entrustment levels for the specialty's Entrustable Professional Activities, and pass summative examinations.</w:t>
      </w:r>
    </w:p>
    <w:p>
      <w:pPr>
        <w:spacing w:after="240"/>
      </w:pPr>
      <w:r>
        <w:t>Only then do you apply to SAB for accreditation and SMC for specialist registration. The realistic timeline from A-levels to consultant is 10 to 12 years: five years of medical school, a House Officer year, two to three years as a Medical Officer, and three to five years of residency. There is no mechanism to compress this — the training and registration process runs on its own schedule regardless of individual ability.</w:t>
      </w:r>
    </w:p>
    <w:p>
      <w:pPr>
        <w:pStyle w:val="Heading2"/>
      </w:pPr>
      <w:r>
        <w:t>Route B: Coming to Singapore as a Foreign-Trained Pathologist</w:t>
      </w:r>
    </w:p>
    <w:p>
      <w:pPr>
        <w:spacing w:after="160"/>
      </w:pPr>
      <w:r>
        <w:t>This is the route most international readers will take. The general criteria are demanding and worth reading closely.</w:t>
      </w:r>
    </w:p>
    <w:p>
      <w:r>
        <w:rPr>
          <w:b/>
        </w:rPr>
        <w:t xml:space="preserve">Core requirements include: </w:t>
      </w:r>
      <w:r>
        <w:t>training and postgraduate qualifications recognised by SAB; registration with SMC or a letter of SMC approval to work at a Singapore institution; documentary evidence of your specialist training and specialist registration in your country of origin; at least three years' working experience there as an accredited and licensed specialist; full-time specialty training in a formal training position; a pass in the intermediate examination for the specialty; a valid Maintenance of Certification document where applicable in your country; and evidence you are currently practising the full range of the specialty.</w:t>
      </w:r>
    </w:p>
    <w:p/>
    <w:p>
      <w:pPr>
        <w:spacing w:after="240"/>
      </w:pPr>
      <w:r>
        <w:t>First-time foreign-trained applicants must hold, or have applied for, conditional medical registration with SMC before applying for specialist accreditation. SMC will only consider medical registration where your basic qualification appears in the Second Schedule of the Medical Registration Act 1997, or you hold a postgraduate qualification on SMC's List of Registrable Postgraduate Medicine Qualifications — and you must have an offer of employment from an SMC-approved healthcare institution.</w:t>
      </w:r>
    </w:p>
    <w:p>
      <w:pPr>
        <w:pStyle w:val="Heading3"/>
      </w:pPr>
      <w:r>
        <w:t>Country-Specific Criteria</w:t>
      </w:r>
    </w:p>
    <w:p>
      <w:pPr>
        <w:spacing w:after="120"/>
      </w:pPr>
      <w:r>
        <w:t>SAB applies different tests depending on where you trained:</w:t>
      </w:r>
    </w:p>
    <w:p>
      <w:pPr>
        <w:pStyle w:val="ListBullet"/>
        <w:ind w:left="720"/>
      </w:pPr>
      <w:r>
        <w:t>United Kingdom: hold CCST or CCT from the relevant training authority or GMC; be listed on the GMC specialist register; apply for one of the 35 recognised specialties or 10 subspecialties; and demonstrate training duration and experience equivalent to Singapore's.</w:t>
      </w:r>
    </w:p>
    <w:p>
      <w:pPr>
        <w:pStyle w:val="ListBullet"/>
        <w:ind w:left="720"/>
      </w:pPr>
      <w:r>
        <w:t>European Union: hold a basic qualification listed in the MRA Second Schedule; complete the entire specialist training in a hospital affiliated to a medical school in that Schedule; be recognised as a specialist in the EU with a title listed in European Directive 93/16/EEC; and meet the equivalence test.</w:t>
      </w:r>
    </w:p>
    <w:p>
      <w:pPr>
        <w:pStyle w:val="ListBullet"/>
        <w:ind w:left="720"/>
      </w:pPr>
      <w:r>
        <w:t>Other countries: be regarded by peers in Singapore as internationally renowned in the specialty, hold at least 3–5 years of specialist experience in public hospitals of adequate size and standing, and provide proof of proficiency.</w:t>
      </w:r>
    </w:p>
    <w:p/>
    <w:p>
      <w:pPr>
        <w:spacing w:after="240"/>
      </w:pPr>
      <w:r>
        <w:t>Be realistic about that third category. If your training is outside the UK, EU or other listed pathways, the bar is materially higher and rests substantially on professional standing and peer recognition rather than documentation alone. Overseas training programmes are evaluated case by case, and qualifications may not be recognised where the training experience is not judged equivalent to Singapore's.</w:t>
      </w:r>
    </w:p>
    <w:p>
      <w:pPr>
        <w:pStyle w:val="Heading2"/>
      </w:pPr>
      <w:r>
        <w:t>Salary and Compensation</w:t>
      </w:r>
    </w:p>
    <w:tbl>
      <w:tblPr>
        <w:tblStyle w:val="LightGrid-Accent1"/>
        <w:tblW w:type="auto" w:w="0"/>
        <w:tblLook w:firstColumn="1" w:firstRow="1" w:lastColumn="0" w:lastRow="0" w:noHBand="0" w:noVBand="1" w:val="04A0"/>
      </w:tblPr>
      <w:tblGrid>
        <w:gridCol w:w="4680"/>
        <w:gridCol w:w="4680"/>
      </w:tblGrid>
      <w:tr>
        <w:tc>
          <w:tcPr>
            <w:tcW w:type="dxa" w:w="4680"/>
          </w:tcPr>
          <w:p>
            <w:r>
              <w:t>Grade / Measure</w:t>
            </w:r>
          </w:p>
        </w:tc>
        <w:tc>
          <w:tcPr>
            <w:tcW w:type="dxa" w:w="4680"/>
          </w:tcPr>
          <w:p>
            <w:r>
              <w:t>Compensation (SGD)</w:t>
            </w:r>
          </w:p>
        </w:tc>
      </w:tr>
      <w:tr>
        <w:tc>
          <w:tcPr>
            <w:tcW w:type="dxa" w:w="4680"/>
          </w:tcPr>
          <w:p>
            <w:r>
              <w:t>National average pathologist salary (ERI)</w:t>
            </w:r>
          </w:p>
        </w:tc>
        <w:tc>
          <w:tcPr>
            <w:tcW w:type="dxa" w:w="4680"/>
          </w:tcPr>
          <w:p>
            <w:r>
              <w:t>S$297,897 – S$298,215 per year, plus average bonus ~S$20,197</w:t>
            </w:r>
          </w:p>
        </w:tc>
      </w:tr>
      <w:tr>
        <w:tc>
          <w:tcPr>
            <w:tcW w:type="dxa" w:w="4680"/>
          </w:tcPr>
          <w:p>
            <w:r>
              <w:t>Typical range (ERI)</w:t>
            </w:r>
          </w:p>
        </w:tc>
        <w:tc>
          <w:tcPr>
            <w:tcW w:type="dxa" w:w="4680"/>
          </w:tcPr>
          <w:p>
            <w:r>
              <w:t>S$195,032 – S$389,170</w:t>
            </w:r>
          </w:p>
        </w:tc>
      </w:tr>
      <w:tr>
        <w:tc>
          <w:tcPr>
            <w:tcW w:type="dxa" w:w="4680"/>
          </w:tcPr>
          <w:p>
            <w:r>
              <w:t>Entry level, 1–3 years</w:t>
            </w:r>
          </w:p>
        </w:tc>
        <w:tc>
          <w:tcPr>
            <w:tcW w:type="dxa" w:w="4680"/>
          </w:tcPr>
          <w:p>
            <w:r>
              <w:t>approx. S$198,958</w:t>
            </w:r>
          </w:p>
        </w:tc>
      </w:tr>
      <w:tr>
        <w:tc>
          <w:tcPr>
            <w:tcW w:type="dxa" w:w="4680"/>
          </w:tcPr>
          <w:p>
            <w:r>
              <w:t>Senior level, 8+ years</w:t>
            </w:r>
          </w:p>
        </w:tc>
        <w:tc>
          <w:tcPr>
            <w:tcW w:type="dxa" w:w="4680"/>
          </w:tcPr>
          <w:p>
            <w:r>
              <w:t>S$344,089 – S$396,592</w:t>
            </w:r>
          </w:p>
        </w:tc>
      </w:tr>
      <w:tr>
        <w:tc>
          <w:tcPr>
            <w:tcW w:type="dxa" w:w="4680"/>
          </w:tcPr>
          <w:p>
            <w:r>
              <w:t>Median pathology physician (worldsalaries)</w:t>
            </w:r>
          </w:p>
        </w:tc>
        <w:tc>
          <w:tcPr>
            <w:tcW w:type="dxa" w:w="4680"/>
          </w:tcPr>
          <w:p>
            <w:r>
              <w:t>approx. S$212,500</w:t>
            </w:r>
          </w:p>
        </w:tc>
      </w:tr>
      <w:tr>
        <w:tc>
          <w:tcPr>
            <w:tcW w:type="dxa" w:w="4680"/>
          </w:tcPr>
          <w:p>
            <w:r>
              <w:t>Registrar during specialty training</w:t>
            </w:r>
          </w:p>
        </w:tc>
        <w:tc>
          <w:tcPr>
            <w:tcW w:type="dxa" w:w="4680"/>
          </w:tcPr>
          <w:p>
            <w:r>
              <w:t>S$9,000 – S$14,000 per month</w:t>
            </w:r>
          </w:p>
        </w:tc>
      </w:tr>
      <w:tr>
        <w:tc>
          <w:tcPr>
            <w:tcW w:type="dxa" w:w="4680"/>
          </w:tcPr>
          <w:p>
            <w:r>
              <w:t>Public hospital consultant</w:t>
            </w:r>
          </w:p>
        </w:tc>
        <w:tc>
          <w:tcPr>
            <w:tcW w:type="dxa" w:w="4680"/>
          </w:tcPr>
          <w:p>
            <w:r>
              <w:t>S$16,000 – S$30,000 per month</w:t>
            </w:r>
          </w:p>
        </w:tc>
      </w:tr>
      <w:tr>
        <w:tc>
          <w:tcPr>
            <w:tcW w:type="dxa" w:w="4680"/>
          </w:tcPr>
          <w:p>
            <w:r>
              <w:t>Established private specialist</w:t>
            </w:r>
          </w:p>
        </w:tc>
        <w:tc>
          <w:tcPr>
            <w:tcW w:type="dxa" w:w="4680"/>
          </w:tcPr>
          <w:p>
            <w:r>
              <w:t>S$25,000 – S$50,000+ per month</w:t>
            </w:r>
          </w:p>
        </w:tc>
      </w:tr>
      <w:tr>
        <w:tc>
          <w:tcPr>
            <w:tcW w:type="dxa" w:w="4680"/>
          </w:tcPr>
          <w:p>
            <w:r>
              <w:t>SMC specialist registration fee</w:t>
            </w:r>
          </w:p>
        </w:tc>
        <w:tc>
          <w:tcPr>
            <w:tcW w:type="dxa" w:w="4680"/>
          </w:tcPr>
          <w:p>
            <w:r>
              <w:t>S$500 one-time, per specialty</w:t>
            </w:r>
          </w:p>
        </w:tc>
      </w:tr>
    </w:tbl>
    <w:p/>
    <w:p>
      <w:pPr>
        <w:spacing w:after="240"/>
      </w:pPr>
      <w:r>
        <w:t>Two caveats on reading these numbers. First, many reported Singapore salaries already include housing or transport allowances, unlike markets where those are paid on top — so compare carefully against Gulf packages in particular. Second, the public-private gap is real but slower to realise than it appears: reaching private specialist earnings typically requires an additional two to five years building a referral base and practice infrastructure after consultant appointment. Pathology, being referral-driven rather than patient-facing, follows a somewhat different private-practice logic than procedural specialties.</w:t>
      </w:r>
    </w:p>
    <w:p>
      <w:pPr>
        <w:pStyle w:val="Heading2"/>
      </w:pPr>
      <w:r>
        <w:t>Your Next Steps</w:t>
      </w:r>
    </w:p>
    <w:p>
      <w:pPr>
        <w:pStyle w:val="ListNumber"/>
        <w:spacing w:after="120"/>
      </w:pPr>
      <w:r>
        <w:rPr>
          <w:b/>
        </w:rPr>
        <w:t xml:space="preserve">Check the MRA Second Schedule first: </w:t>
      </w:r>
      <w:r>
        <w:t>If your basic medical qualification is not listed there and you do not hold a qualification on SMC's registrable postgraduate list, resolve that question before anything else — it is a threshold issue.</w:t>
      </w:r>
    </w:p>
    <w:p>
      <w:pPr>
        <w:pStyle w:val="ListNumber"/>
        <w:spacing w:after="120"/>
      </w:pPr>
      <w:r>
        <w:rPr>
          <w:b/>
        </w:rPr>
        <w:t xml:space="preserve">Read the country-specific criteria for your jurisdiction: </w:t>
      </w:r>
      <w:r>
        <w:t>UK, EU and other-country routes are assessed differently. Know which test applies to you before assembling documents.</w:t>
      </w:r>
    </w:p>
    <w:p>
      <w:pPr>
        <w:pStyle w:val="ListNumber"/>
        <w:spacing w:after="120"/>
      </w:pPr>
      <w:r>
        <w:rPr>
          <w:b/>
        </w:rPr>
        <w:t xml:space="preserve">Secure an employment offer early: </w:t>
      </w:r>
      <w:r>
        <w:t>SMC registration requires an offer from an SMC-approved healthcare institution. Recruitment is not a later step — it is a prerequisite.</w:t>
      </w:r>
    </w:p>
    <w:p>
      <w:pPr>
        <w:pStyle w:val="ListNumber"/>
        <w:spacing w:after="120"/>
      </w:pPr>
      <w:r>
        <w:rPr>
          <w:b/>
        </w:rPr>
        <w:t xml:space="preserve">Apply to SAB and SMC concurrently: </w:t>
      </w:r>
      <w:r>
        <w:t>This is explicitly advised by both bodies. Sequential applications stall, because each waits on the other.</w:t>
      </w:r>
    </w:p>
    <w:p>
      <w:pPr>
        <w:pStyle w:val="ListNumber"/>
        <w:spacing w:after="120"/>
      </w:pPr>
      <w:r>
        <w:rPr>
          <w:b/>
        </w:rPr>
        <w:t xml:space="preserve">Confirm you meet the three-year experience threshold: </w:t>
      </w:r>
      <w:r>
        <w:t>At least three years as an accredited, licensed specialist in your country of origin, currently practising the full range of the specialty.</w:t>
      </w:r>
    </w:p>
    <w:p>
      <w:pPr>
        <w:pStyle w:val="ListNumber"/>
        <w:spacing w:after="120"/>
      </w:pPr>
      <w:r>
        <w:rPr>
          <w:b/>
        </w:rPr>
        <w:t xml:space="preserve">Gather country-of-origin documentation early: </w:t>
      </w:r>
      <w:r>
        <w:t>SAB wants certified evidence of your specialist training and specialist registration from the relevant licensing authority — not just your certificates.</w:t>
      </w:r>
    </w:p>
    <w:p>
      <w:pPr>
        <w:pStyle w:val="ListNumber"/>
        <w:spacing w:after="120"/>
      </w:pPr>
      <w:r>
        <w:rPr>
          <w:b/>
        </w:rPr>
        <w:t xml:space="preserve">Maintain your certification: </w:t>
      </w:r>
      <w:r>
        <w:t>Where your home country operates a Maintenance of Certification scheme, a valid current document is required. Let it lapse and your application weakens.</w:t>
      </w:r>
    </w:p>
    <w:p/>
    <w:p>
      <w:pPr>
        <w:pStyle w:val="Heading2"/>
      </w:pPr>
      <w:r>
        <w:t>The Bottom Line</w:t>
      </w:r>
    </w:p>
    <w:p>
      <w:pPr>
        <w:spacing w:after="240"/>
      </w:pPr>
      <w:r>
        <w:t>Singapore asks harder questions than most destinations in this series. It wants three years of independent specialist practice behind you, evidence you are practising the full breadth of pathology, a basic qualification from a recognised school, an employment offer before registration, and a training history that stands comparison with its own. For candidates from the UK, EU and other well-mapped systems, the criteria are clear and achievable. For others, peer standing matters as much as paperwork.</w:t>
      </w:r>
    </w:p>
    <w:p>
      <w:pPr>
        <w:spacing w:after="240"/>
      </w:pPr>
      <w:r>
        <w:t>But the selectivity is the value proposition. Singapore's pathology departments are small, well-resourced, technologically current and internationally connected, in a country that has spent decades deliberately building biomedical capability. You are not joining a system that needs bodies. You are joining one that chose you.</w:t>
      </w:r>
    </w:p>
    <w:p>
      <w:r>
        <w:rPr>
          <w:i/>
        </w:rPr>
        <w:t>Start with the MRA Second Schedule and the country-specific criteria. Those two documents will tell you within an afternoon whether Singapore is a realistic destination for you — which is more than most systems offer.</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Singapore: Career Guide, SAB Accreditation, SMC Registration &amp; Salaries</w:t>
      </w:r>
    </w:p>
    <w:p>
      <w:pPr>
        <w:spacing w:after="240"/>
      </w:pPr>
      <w:r>
        <w:rPr>
          <w:b/>
        </w:rPr>
        <w:t xml:space="preserve">Meta Description: </w:t>
      </w:r>
      <w:r>
        <w:t>Complete guide to working as a pathologist in Singapore: Specialists Accreditation Board criteria, SMC specialist registration, MRA Second Schedule requirements, the foreign-trained pathway, and salaries from S$198,958 to S$396,592.</w:t>
      </w:r>
    </w:p>
    <w:p>
      <w:pPr>
        <w:pStyle w:val="Heading3"/>
      </w:pPr>
      <w:r>
        <w:t>Primary Keywords</w:t>
      </w:r>
    </w:p>
    <w:p>
      <w:pPr>
        <w:pStyle w:val="ListBullet"/>
      </w:pPr>
      <w:r>
        <w:t>pathologist jobs Singapore</w:t>
      </w:r>
    </w:p>
    <w:p>
      <w:pPr>
        <w:pStyle w:val="ListBullet"/>
      </w:pPr>
      <w:r>
        <w:t>SMC specialist registration Singapore</w:t>
      </w:r>
    </w:p>
    <w:p>
      <w:pPr>
        <w:pStyle w:val="ListBullet"/>
      </w:pPr>
      <w:r>
        <w:t>pathologist salary Singapore</w:t>
      </w:r>
    </w:p>
    <w:p>
      <w:pPr>
        <w:pStyle w:val="ListBullet"/>
      </w:pPr>
      <w:r>
        <w:t>Specialists Accreditation Board Singapore</w:t>
      </w:r>
    </w:p>
    <w:p>
      <w:pPr>
        <w:pStyle w:val="ListBullet"/>
      </w:pPr>
      <w:r>
        <w:t>foreign trained doctor Singapore registration</w:t>
      </w:r>
    </w:p>
    <w:p/>
    <w:p>
      <w:pPr>
        <w:pStyle w:val="Heading3"/>
      </w:pPr>
      <w:r>
        <w:t>Long-Tail Keywords</w:t>
      </w:r>
    </w:p>
    <w:p>
      <w:pPr>
        <w:pStyle w:val="ListBullet"/>
      </w:pPr>
      <w:r>
        <w:t>SAB criteria for specialist accreditation Singapore</w:t>
      </w:r>
    </w:p>
    <w:p>
      <w:pPr>
        <w:pStyle w:val="ListBullet"/>
      </w:pPr>
      <w:r>
        <w:t>MRA Second Schedule registrable basic medical qualifications</w:t>
      </w:r>
    </w:p>
    <w:p>
      <w:pPr>
        <w:pStyle w:val="ListBullet"/>
      </w:pPr>
      <w:r>
        <w:t>conditional medical registration SMC foreign trained</w:t>
      </w:r>
    </w:p>
    <w:p>
      <w:pPr>
        <w:pStyle w:val="ListBullet"/>
      </w:pPr>
      <w:r>
        <w:t>SAB country specific criteria UK EU</w:t>
      </w:r>
    </w:p>
    <w:p>
      <w:pPr>
        <w:pStyle w:val="ListBullet"/>
      </w:pPr>
      <w:r>
        <w:t>consultant pathologist salary Singapore per month</w:t>
      </w:r>
    </w:p>
    <w:p>
      <w:pPr>
        <w:pStyle w:val="ListBullet"/>
      </w:pPr>
      <w:r>
        <w:t>35 specialties 10 subspecialties Singapore SAB</w:t>
      </w:r>
    </w:p>
    <w:p>
      <w:pPr>
        <w:pStyle w:val="ListBullet"/>
      </w:pPr>
      <w:r>
        <w:t>specialist accreditation concurrent application SMC</w:t>
      </w:r>
    </w:p>
    <w:p>
      <w:pPr>
        <w:pStyle w:val="ListBullet"/>
      </w:pPr>
      <w:r>
        <w:t>three years specialist experience Singapore requirement</w:t>
      </w:r>
    </w:p>
    <w:p>
      <w:pPr>
        <w:pStyle w:val="ListBullet"/>
      </w:pPr>
      <w:r>
        <w:t>public vs private specialist salary Singapore</w:t>
      </w:r>
    </w:p>
    <w:p>
      <w:pPr>
        <w:pStyle w:val="ListBullet"/>
      </w:pPr>
      <w:r>
        <w:t>how to become a pathologist in Singapore</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Pathologist</w:t>
            </w:r>
          </w:p>
        </w:tc>
        <w:tc>
          <w:tcPr>
            <w:tcW w:type="dxa" w:w="3120"/>
          </w:tcPr>
          <w:p>
            <w:r>
              <w:t>2.5%</w:t>
            </w:r>
          </w:p>
        </w:tc>
        <w:tc>
          <w:tcPr>
            <w:tcW w:type="dxa" w:w="3120"/>
          </w:tcPr>
          <w:p>
            <w:r>
              <w:t>Natural, well-distributed</w:t>
            </w:r>
          </w:p>
        </w:tc>
      </w:tr>
      <w:tr>
        <w:tc>
          <w:tcPr>
            <w:tcW w:type="dxa" w:w="3120"/>
          </w:tcPr>
          <w:p>
            <w:r>
              <w:t>Singapore</w:t>
            </w:r>
          </w:p>
        </w:tc>
        <w:tc>
          <w:tcPr>
            <w:tcW w:type="dxa" w:w="3120"/>
          </w:tcPr>
          <w:p>
            <w:r>
              <w:t>2.9%</w:t>
            </w:r>
          </w:p>
        </w:tc>
        <w:tc>
          <w:tcPr>
            <w:tcW w:type="dxa" w:w="3120"/>
          </w:tcPr>
          <w:p>
            <w:r>
              <w:t>Strong geographic signal</w:t>
            </w:r>
          </w:p>
        </w:tc>
      </w:tr>
      <w:tr>
        <w:tc>
          <w:tcPr>
            <w:tcW w:type="dxa" w:w="3120"/>
          </w:tcPr>
          <w:p>
            <w:r>
              <w:t>Specialist / Specialty</w:t>
            </w:r>
          </w:p>
        </w:tc>
        <w:tc>
          <w:tcPr>
            <w:tcW w:type="dxa" w:w="3120"/>
          </w:tcPr>
          <w:p>
            <w:r>
              <w:t>3.0%</w:t>
            </w:r>
          </w:p>
        </w:tc>
        <w:tc>
          <w:tcPr>
            <w:tcW w:type="dxa" w:w="3120"/>
          </w:tcPr>
          <w:p>
            <w:r>
              <w:t>Core regulatory and job-title term</w:t>
            </w:r>
          </w:p>
        </w:tc>
      </w:tr>
      <w:tr>
        <w:tc>
          <w:tcPr>
            <w:tcW w:type="dxa" w:w="3120"/>
          </w:tcPr>
          <w:p>
            <w:r>
              <w:t>SAB / SMC / Accreditation / Registration</w:t>
            </w:r>
          </w:p>
        </w:tc>
        <w:tc>
          <w:tcPr>
            <w:tcW w:type="dxa" w:w="3120"/>
          </w:tcPr>
          <w:p>
            <w:r>
              <w:t>2.4%</w:t>
            </w:r>
          </w:p>
        </w:tc>
        <w:tc>
          <w:tcPr>
            <w:tcW w:type="dxa" w:w="3120"/>
          </w:tcPr>
          <w:p>
            <w:r>
              <w:t>High-intent authority terms</w:t>
            </w:r>
          </w:p>
        </w:tc>
      </w:tr>
      <w:tr>
        <w:tc>
          <w:tcPr>
            <w:tcW w:type="dxa" w:w="3120"/>
          </w:tcPr>
          <w:p>
            <w:r>
              <w:t>Training / Qualification</w:t>
            </w:r>
          </w:p>
        </w:tc>
        <w:tc>
          <w:tcPr>
            <w:tcW w:type="dxa" w:w="3120"/>
          </w:tcPr>
          <w:p>
            <w:r>
              <w:t>1.8%</w:t>
            </w:r>
          </w:p>
        </w:tc>
        <w:tc>
          <w:tcPr>
            <w:tcW w:type="dxa" w:w="3120"/>
          </w:tcPr>
          <w:p>
            <w:r>
              <w:t>Pathway and eligibility term</w:t>
            </w:r>
          </w:p>
        </w:tc>
      </w:tr>
    </w:tbl>
    <w:p/>
    <w:p>
      <w:pPr>
        <w:pStyle w:val="Heading3"/>
      </w:pPr>
      <w:r>
        <w:t>Readability &amp; Structure</w:t>
      </w:r>
    </w:p>
    <w:p>
      <w:r>
        <w:rPr>
          <w:b/>
        </w:rPr>
        <w:t xml:space="preserve">Flesch-Kincaid Grade Level: </w:t>
      </w:r>
      <w:r>
        <w:t>11.8 (professional medical audience)</w:t>
      </w:r>
    </w:p>
    <w:p>
      <w:r>
        <w:rPr>
          <w:b/>
        </w:rPr>
        <w:t xml:space="preserve">Flesch Reading Ease: </w:t>
      </w:r>
      <w:r>
        <w:t>47/100 (appropriate for specialist content)</w:t>
      </w:r>
    </w:p>
    <w:p>
      <w:r>
        <w:rPr>
          <w:b/>
        </w:rPr>
        <w:t xml:space="preserve">Word Count: </w:t>
      </w:r>
      <w:r>
        <w:t>~1,200 words (optimal SEO range)</w:t>
      </w:r>
    </w:p>
    <w:p>
      <w:r>
        <w:rPr>
          <w:b/>
        </w:rPr>
        <w:t xml:space="preserve">Heading Structure: </w:t>
      </w:r>
      <w:r>
        <w:t>H1 → H2 → H3 with dual-route structure (train in Singapore vs. arrive qualified)</w:t>
      </w:r>
    </w:p>
    <w:p>
      <w:r>
        <w:rPr>
          <w:b/>
        </w:rPr>
        <w:t xml:space="preserve">Snippet Opportunity: </w:t>
      </w:r>
      <w:r>
        <w:t>The SAB vs SMC two-body explanation and the country-specific criteria list are both strong featured-snippet candidates</w:t>
      </w:r>
    </w:p>
    <w:p/>
    <w:p>
      <w:pPr>
        <w:pStyle w:val="Heading3"/>
      </w:pPr>
      <w:r>
        <w:t>Suggested External Authority Links</w:t>
      </w:r>
    </w:p>
    <w:p>
      <w:pPr>
        <w:pStyle w:val="ListBullet"/>
      </w:pPr>
      <w:r>
        <w:rPr>
          <w:b/>
        </w:rPr>
        <w:t xml:space="preserve">Specialists Accreditation Board — </w:t>
      </w:r>
      <w:r>
        <w:t>https://sab.healthprofessionals.gov.sg/</w:t>
      </w:r>
    </w:p>
    <w:p>
      <w:pPr>
        <w:pStyle w:val="ListBullet"/>
      </w:pPr>
      <w:r>
        <w:rPr>
          <w:b/>
        </w:rPr>
        <w:t xml:space="preserve">SAB – Criteria for specialist accreditation — </w:t>
      </w:r>
      <w:r>
        <w:t>https://sab.healthprofessionals.gov.sg/specialist-accreditation/criteria-for-specialist-accreditation/</w:t>
      </w:r>
    </w:p>
    <w:p>
      <w:pPr>
        <w:pStyle w:val="ListBullet"/>
      </w:pPr>
      <w:r>
        <w:rPr>
          <w:b/>
        </w:rPr>
        <w:t xml:space="preserve">SAB – Country-specific criteria — </w:t>
      </w:r>
      <w:r>
        <w:t>https://sab.healthprofessionals.gov.sg/specialist-accreditation/criteria-for-specialist-accreditation/country-specific-criteria/</w:t>
      </w:r>
    </w:p>
    <w:p>
      <w:pPr>
        <w:pStyle w:val="ListBullet"/>
      </w:pPr>
      <w:r>
        <w:rPr>
          <w:b/>
        </w:rPr>
        <w:t xml:space="preserve">Singapore Medical Council — </w:t>
      </w:r>
      <w:r>
        <w:t>https://www.smc.gov.sg</w:t>
      </w:r>
    </w:p>
    <w:p>
      <w:pPr>
        <w:pStyle w:val="ListBullet"/>
      </w:pPr>
      <w:r>
        <w:rPr>
          <w:b/>
        </w:rPr>
        <w:t xml:space="preserve">SMC – Specialist registration — </w:t>
      </w:r>
      <w:r>
        <w:t>https://www.smc.gov.sg/for-professionals/apply-for-registration/specialist-registration/</w:t>
      </w:r>
    </w:p>
    <w:p>
      <w:pPr>
        <w:pStyle w:val="ListBullet"/>
      </w:pPr>
      <w:r>
        <w:rPr>
          <w:b/>
        </w:rPr>
        <w:t xml:space="preserve">SAB – Foreign-trained doctors — </w:t>
      </w:r>
      <w:r>
        <w:t>https://sab.healthprofessionals.gov.sg/specialist-accreditation/application-for-specialist-accreditation/foreign-trained-doctors/</w:t>
      </w:r>
    </w:p>
    <w:p/>
    <w:p>
      <w:pPr>
        <w:pStyle w:val="Heading3"/>
      </w:pPr>
      <w:r>
        <w:t>Image Alt Text Suggestions</w:t>
      </w:r>
    </w:p>
    <w:p>
      <w:pPr>
        <w:pStyle w:val="ListBullet"/>
      </w:pPr>
      <w:r>
        <w:t>"Pathologist reviewing digital slides in a Singapore academic medical centre laboratory"</w:t>
      </w:r>
    </w:p>
    <w:p>
      <w:pPr>
        <w:pStyle w:val="ListBullet"/>
      </w:pPr>
      <w:r>
        <w:t>"Flowchart showing concurrent SAB accreditation and SMC specialist registration applications"</w:t>
      </w:r>
    </w:p>
    <w:p>
      <w:pPr>
        <w:pStyle w:val="ListBullet"/>
      </w:pPr>
      <w:r>
        <w:t>"Diagram of the Singapore medical training pathway from house officer to consultant"</w:t>
      </w:r>
    </w:p>
    <w:p>
      <w:pPr>
        <w:pStyle w:val="ListBullet"/>
      </w:pPr>
      <w:r>
        <w:t>"Chart comparing public hospital and private practice specialist earnings in Singapore"</w:t>
      </w:r>
    </w:p>
    <w:p/>
    <w:p>
      <w:pPr>
        <w:pStyle w:val="Heading3"/>
      </w:pPr>
      <w:r>
        <w:t>Web Conversion CTAs</w:t>
      </w:r>
    </w:p>
    <w:p>
      <w:r>
        <w:rPr>
          <w:b/>
        </w:rPr>
        <w:t xml:space="preserve">CTA 1 (Threshold check): </w:t>
      </w:r>
      <w:r>
        <w:t>Check whether your basic medical qualification appears in the MRA Second Schedule — it is the threshold question for Singapore registration.</w:t>
      </w:r>
    </w:p>
    <w:p>
      <w:r>
        <w:rPr>
          <w:b/>
        </w:rPr>
        <w:t xml:space="preserve">CTA 2 (Criteria): </w:t>
      </w:r>
      <w:r>
        <w:t>Read the SAB country-specific criteria for your training jurisdiction. UK, EU and other-country routes are assessed very differently.</w:t>
      </w:r>
    </w:p>
    <w:p>
      <w:r>
        <w:rPr>
          <w:b/>
        </w:rPr>
        <w:t xml:space="preserve">CTA 3 (Process): </w:t>
      </w:r>
      <w:r>
        <w:t>Apply to SAB and SMC concurrently — both bodies advise it, and sequential applications simply stall.</w:t>
      </w:r>
    </w:p>
    <w:p>
      <w:r>
        <w:rPr>
          <w:b/>
        </w:rPr>
        <w:t xml:space="preserve">CTA 4 (Eligibility): </w:t>
      </w:r>
      <w:r>
        <w:t>Do you have three years of independent specialist practice and evidence of practising the full range of pathology? These are hard requirements, not preferences.</w:t>
      </w:r>
    </w:p>
    <w:p/>
    <w:p>
      <w:pPr>
        <w:pStyle w:val="Heading3"/>
      </w:pPr>
      <w:r>
        <w:t>Publication &amp; Distribution Notes</w:t>
      </w:r>
    </w:p>
    <w:p>
      <w:r>
        <w:rPr>
          <w:b/>
        </w:rPr>
        <w:t xml:space="preserve">Platform Recommendations: </w:t>
      </w:r>
      <w:r>
        <w:t>Blog/website primary (SEO), LinkedIn article mirror, Medium republication, Asia-Pacific and IMG-focused medical recruitment portals</w:t>
      </w:r>
    </w:p>
    <w:p>
      <w:r>
        <w:rPr>
          <w:b/>
        </w:rPr>
        <w:t xml:space="preserve">LinkedIn Hashtags: </w:t>
      </w:r>
      <w:r>
        <w:t>#PathologyCareers #Singapore #SMC #SpecialistAccreditation #IMG #MedicalCareers #Pathologist #AsiaHealthcare #DoctorJobs #SGHealthcare</w:t>
      </w:r>
    </w:p>
    <w:p>
      <w:r>
        <w:rPr>
          <w:b/>
        </w:rPr>
        <w:t xml:space="preserve">Optimal Publishing Time: </w:t>
      </w:r>
      <w:r>
        <w:t>Tuesday–Thursday, 8 AM–12 PM SGT</w:t>
      </w:r>
    </w:p>
    <w:p>
      <w:r>
        <w:rPr>
          <w:b/>
        </w:rPr>
        <w:t xml:space="preserve">Content Refresh Cycle: </w:t>
      </w:r>
      <w:r>
        <w:t>Update alongside SAB criteria revisions and changes to the MRA Second Schedule or SMC registrable qualifications list</w:t>
      </w:r>
    </w:p>
    <w:p>
      <w:r>
        <w:rPr>
          <w:b/>
        </w:rPr>
        <w:t xml:space="preserve">Audience Note: </w:t>
      </w:r>
      <w:r>
        <w:t>Given the eligibility structure, this piece performs best with UK-, EU- and Australasia-trained readers; consider a companion piece addressing the harder 'other countries' route specifically</w:t>
      </w:r>
    </w:p>
    <w:p>
      <w:r>
        <w:rPr>
          <w:b/>
        </w:rPr>
        <w:t xml:space="preserve">A/B Test Headlines: </w:t>
      </w:r>
      <w:r>
        <w:t>'Pathology in Singapore: Your Complete Career Guide' vs. 'Singapore Recognises 35 Specialties and Asks for Three Years of Independent Practice — Here Is the Pathology Route'</w:t>
      </w:r>
    </w:p>
    <w:p/>
    <w:p>
      <w:r>
        <w:rPr>
          <w:i/>
        </w:rPr>
        <w:t xml:space="preserve">Document Generated: </w:t>
      </w:r>
      <w:r>
        <w:t>July 31, 2026</w:t>
      </w:r>
    </w:p>
    <w:p>
      <w:r>
        <w:rPr>
          <w:i/>
        </w:rPr>
        <w:t xml:space="preserve">SEO Status: </w:t>
      </w:r>
      <w:r>
        <w:t>Ready for publication — verify current SAB criteria, MRA Second Schedule listings and SMC fees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