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Spain: Your Complete Career Guide to a Half-Century-Old National System</w:t>
      </w:r>
    </w:p>
    <w:p>
      <w:pPr>
        <w:jc w:val="center"/>
      </w:pPr>
      <w:r>
        <w:rPr>
          <w:i/>
          <w:color w:val="666666"/>
          <w:sz w:val="26"/>
        </w:rPr>
        <w:t>The MIR National Exam, 4-Year Residency, Doctoral Thesis Requirement &amp; Salaries</w:t>
      </w:r>
    </w:p>
    <w:p>
      <w:pPr>
        <w:jc w:val="center"/>
      </w:pPr>
      <w:r>
        <w:rPr>
          <w:i/>
          <w:color w:val="969696"/>
          <w:sz w:val="20"/>
        </w:rPr>
        <w:t>Last Updated: July 31, 2026</w:t>
      </w:r>
    </w:p>
    <w:p/>
    <w:p>
      <w:pPr>
        <w:pStyle w:val="Heading1"/>
      </w:pPr>
      <w:r>
        <w:t>A System Built in 1974 — And a Residency That Ends With a Doctoral Thesis</w:t>
      </w:r>
    </w:p>
    <w:p>
      <w:pPr>
        <w:spacing w:after="240"/>
      </w:pPr>
      <w:r>
        <w:t>Spain's MIR (Médico Interno Residente) system, established in 1974 specifically to unify national criteria for specialist medical training, is one of Europe's oldest and most consistently applied national residency-entrance frameworks. Every Spanish specialist physician — including every pathologist — passes through the same national examination and centralised place-allocation process, a genuinely unbroken half-century of standardised entry into specialty training.</w:t>
      </w:r>
    </w:p>
    <w:p>
      <w:pPr>
        <w:spacing w:after="240"/>
      </w:pPr>
      <w:r>
        <w:t>What sets Spanish pathology training apart even further is a distinctive academic capstone: the official national training programme explicitly builds toward completion and defence of a doctoral thesis (tesis doctoral) by the end of the residency's fourth year — meaning a fully trained Spanish pathologist typically emerges from residency not just as a board-eligible specialist, but as a doctor of philosophy in the field, a genuinely research-embedded outcome uncommon in most countries' standard residency structures.</w:t>
      </w:r>
    </w:p>
    <w:p>
      <w:pPr>
        <w:pStyle w:val="Heading2"/>
      </w:pPr>
      <w:r>
        <w:t>Why Choose Spain for Your Pathology Career?</w:t>
      </w:r>
    </w:p>
    <w:p>
      <w:pPr>
        <w:pStyle w:val="ListBullet"/>
        <w:spacing w:after="120"/>
      </w:pPr>
      <w:r>
        <w:rPr>
          <w:b/>
        </w:rPr>
        <w:t xml:space="preserve">One of Europe's Oldest, Most Consistent National Systems: </w:t>
      </w:r>
      <w:r>
        <w:t>The MIR system, running continuously since 1974, gives Spanish specialist training a genuinely long track record of standardised, nationally consistent quality across all training hospitals.</w:t>
      </w:r>
    </w:p>
    <w:p>
      <w:pPr>
        <w:pStyle w:val="ListBullet"/>
        <w:spacing w:after="120"/>
      </w:pPr>
      <w:r>
        <w:rPr>
          <w:b/>
        </w:rPr>
        <w:t xml:space="preserve">A Doctoral Thesis Built Into Standard Residency Training: </w:t>
      </w:r>
      <w:r>
        <w:t>Spain's official Anatomía Patológica training programme (BOE-published) explicitly requires residents to complete and defend a doctoral thesis by the end of year four — a research-embedded outcome that most other countries treat as optional or separate from core specialist training.</w:t>
      </w:r>
    </w:p>
    <w:p>
      <w:pPr>
        <w:pStyle w:val="ListBullet"/>
        <w:spacing w:after="120"/>
      </w:pPr>
      <w:r>
        <w:rPr>
          <w:b/>
        </w:rPr>
        <w:t xml:space="preserve">Meaningful Annual Training Capacity: </w:t>
      </w:r>
      <w:r>
        <w:t>Recent national MIR rounds have allocated over 130 places specifically to Anatomía Patológica (139 estimated for the 2027 round), spread across Spain's extensive network of teaching hospitals.</w:t>
      </w:r>
    </w:p>
    <w:p>
      <w:pPr>
        <w:pStyle w:val="ListBullet"/>
        <w:spacing w:after="120"/>
      </w:pPr>
      <w:r>
        <w:rPr>
          <w:b/>
        </w:rPr>
        <w:t xml:space="preserve">Recognised Subspecialty Superspecialisation Routes: </w:t>
      </w:r>
      <w:r>
        <w:t>The Spanish Society of Pathological Anatomy (Sociedad Española de Anatomía Patológica) formally recognises superespecialidades in areas such as cytology, molecular pathology, neuropathology, dermatopathology and respiratory pathology — giving genuine, society-endorsed subspecialty career paths.</w:t>
      </w:r>
    </w:p>
    <w:p>
      <w:pPr>
        <w:pStyle w:val="ListBullet"/>
        <w:spacing w:after="120"/>
      </w:pPr>
      <w:r>
        <w:rPr>
          <w:b/>
        </w:rPr>
        <w:t xml:space="preserve">A Clearly Documented, Progressively Structured Curriculum: </w:t>
      </w:r>
      <w:r>
        <w:t>Official BOE-published training programmes specify year-by-year competency progression in granular detail — from supervised cytological punctures in year 3 to independent fine-needle aspiration cytology (PAAF) and progressively autonomous intraoperative diagnostic decisions by year 4.</w:t>
      </w:r>
    </w:p>
    <w:p>
      <w:pPr>
        <w:pStyle w:val="ListBullet"/>
        <w:spacing w:after="120"/>
      </w:pPr>
      <w:r>
        <w:rPr>
          <w:b/>
        </w:rPr>
        <w:t xml:space="preserve">EU Membership and Qualification Portability: </w:t>
      </w:r>
      <w:r>
        <w:t>As with other EU member states in this series, a Spanish specialist qualification carries recognised standing across the European Union, supporting genuine long-term career mobility.</w:t>
      </w:r>
    </w:p>
    <w:p/>
    <w:p>
      <w:pPr>
        <w:pStyle w:val="Heading2"/>
      </w:pPr>
      <w:r>
        <w:t>Your Step-by-Step Pathway to Practising Pathology in Spain</w:t>
      </w:r>
    </w:p>
    <w:p>
      <w:pPr>
        <w:pStyle w:val="Heading3"/>
      </w:pPr>
      <w:r>
        <w:t>Stage 1: Medical Degree (Grado en Medicina)</w:t>
      </w:r>
    </w:p>
    <w:p>
      <w:pPr>
        <w:spacing w:after="240"/>
      </w:pPr>
      <w:r>
        <w:t>Spanish medical education runs six years, culminating in the Grado en Medicina degree.</w:t>
      </w:r>
    </w:p>
    <w:p>
      <w:pPr>
        <w:pStyle w:val="Heading3"/>
      </w:pPr>
      <w:r>
        <w:t>Stage 2: The MIR National Examination</w:t>
      </w:r>
    </w:p>
    <w:p>
      <w:pPr>
        <w:spacing w:after="160"/>
      </w:pPr>
      <w:r>
        <w:t>The Examen MIR is the official national test governing entry into every specialised medical training programme in Spain, across nearly 50 specialties. Candidates compete nationally for a place, with their exam score and subsequent ranking determining which specialty and which hospital they can select — a genuinely competitive, merit-ranked national allocation system that has run without structural interruption since 1974.</w:t>
      </w:r>
    </w:p>
    <w:p>
      <w:pPr>
        <w:spacing w:after="240"/>
      </w:pPr>
      <w:r>
        <w:t>Recent national rounds have offered around 9,676 total MIR places across all specialties (with a meaningful proportion reserved for candidates with disabilities), of which Anatomía Patológica has recently accounted for roughly 139 places — a substantial, if competitive, allocation reflecting the specialty's genuine national workforce need.</w:t>
      </w:r>
    </w:p>
    <w:p>
      <w:pPr>
        <w:pStyle w:val="Heading3"/>
      </w:pPr>
      <w:r>
        <w:t>Stage 3: Four-Year Residency in Anatomía Patológica</w:t>
      </w:r>
    </w:p>
    <w:p>
      <w:pPr>
        <w:spacing w:after="160"/>
      </w:pPr>
      <w:r>
        <w:t>Anatomía Patológica is formally classified among Spain's 4-year MIR specialties (as distinct from the 17 specialties requiring 5 years), governed by the officially published training programme (Orden SCO/3107/2006, as subsequently updated). The curriculum progresses through clearly defined year-by-year competency milestones:</w:t>
      </w:r>
    </w:p>
    <w:p>
      <w:pPr>
        <w:spacing w:after="160"/>
      </w:pPr>
      <w:r>
        <w:rPr>
          <w:b/>
        </w:rPr>
        <w:t xml:space="preserve">Years 1–2: </w:t>
      </w:r>
      <w:r>
        <w:t>Foundational rotations across histopathology, cytology and autopsy technique, alongside early exposure to electron microscopy and molecular pathology laboratories; progressive assumption of intraoperative consultation exposure, mirroring the frequency of prior years.</w:t>
      </w:r>
    </w:p>
    <w:p>
      <w:pPr>
        <w:spacing w:after="160"/>
      </w:pPr>
      <w:r>
        <w:rPr>
          <w:b/>
        </w:rPr>
        <w:t xml:space="preserve">Year 3: </w:t>
      </w:r>
      <w:r>
        <w:t>Approximately 75% of the theoretical curriculum is mastered; residents perform supervised cytological punctures and begin distinguishing probable tumour histogenesis independently in histopathological studies.</w:t>
      </w:r>
    </w:p>
    <w:p>
      <w:pPr>
        <w:spacing w:after="160"/>
      </w:pPr>
      <w:r>
        <w:rPr>
          <w:b/>
        </w:rPr>
        <w:t xml:space="preserve">Year 4: </w:t>
      </w:r>
      <w:r>
        <w:t>One month dedicated specifically to autopsy work; residents formulate differential diagnoses independently, write research papers, and review intraoperative biopsies alongside attending staff. The full theoretical curriculum (100%) is mastered. Residents supervise junior residents from earlier years, complete specialised rotations in cytology, neuropathology, electron microscopy, immunohistochemistry and molecular anatomical pathology, and — centrally — conclude the writing and formal defence (lectura) of their doctoral thesis.</w:t>
      </w:r>
    </w:p>
    <w:p>
      <w:pPr>
        <w:spacing w:after="240"/>
      </w:pPr>
      <w:r>
        <w:t>By the end of training, residents master fine-needle aspiration cytology (PAAF) independently and have developed strong competence in functional and inflammatory pathology across different organ systems, alongside continued autopsy practice throughout extended-hours rotations.</w:t>
      </w:r>
    </w:p>
    <w:p>
      <w:pPr>
        <w:pStyle w:val="Heading3"/>
      </w:pPr>
      <w:r>
        <w:t>Stage 4: Doctoral Thesis Completion and Defence</w:t>
      </w:r>
    </w:p>
    <w:p>
      <w:pPr>
        <w:spacing w:after="240"/>
      </w:pPr>
      <w:r>
        <w:t>Unlike most countries in this series, the Spanish national training programme explicitly builds the completion and public defence of a doctoral thesis into the standard fourth year of residency — this is not an optional academic add-on but an integrated component of officially recognised specialist training. This gives Spanish-trained pathologists a genuinely distinctive academic credential alongside their clinical specialist qualification.</w:t>
      </w:r>
    </w:p>
    <w:p>
      <w:pPr>
        <w:pStyle w:val="Heading3"/>
      </w:pPr>
      <w:r>
        <w:t>Stage 5: Optional Subspecialisation (1–2 Additional Years)</w:t>
      </w:r>
    </w:p>
    <w:p>
      <w:pPr>
        <w:spacing w:after="240"/>
      </w:pPr>
      <w:r>
        <w:t>Following core residency, further subspecialisation of 1–2 years is available in areas including forensic pathology, molecular pathology, haematopathology and neuropathology. The Spanish Society of Pathological Anatomy (SEAP) has formally recognised several of these as superespecialidades — society-endorsed subspecialty tracks including cytology, molecular pathology, and organ- or system-specific areas such as neuropathology, dermatopathology and respiratory pathology.</w:t>
      </w:r>
    </w:p>
    <w:p>
      <w:pPr>
        <w:pStyle w:val="Heading2"/>
      </w:pPr>
      <w:r>
        <w:t>Total Timeline</w:t>
      </w:r>
    </w:p>
    <w:p>
      <w:r>
        <w:rPr>
          <w:b/>
        </w:rPr>
        <w:t xml:space="preserve">Standard pathway: </w:t>
      </w:r>
      <w:r>
        <w:t>6 years Grado en Medicina + MIR national examination + 4 years residency (including doctoral thesis completion and defence) = approximately 10 years to Especialista en Anatomía Patológica, PhD</w:t>
      </w:r>
    </w:p>
    <w:p>
      <w:r>
        <w:rPr>
          <w:b/>
        </w:rPr>
        <w:t xml:space="preserve">With optional subspecialisation: </w:t>
      </w:r>
      <w:r>
        <w:t>Add 1–2 further years for forensic pathology, molecular pathology, haematopathology or neuropathology</w:t>
      </w:r>
    </w:p>
    <w:p/>
    <w:p>
      <w:pPr>
        <w:pStyle w:val="Heading2"/>
      </w:pPr>
      <w:r>
        <w:t>The Bodies That Govern Your Career</w:t>
      </w:r>
    </w:p>
    <w:p>
      <w:pPr>
        <w:spacing w:after="160"/>
      </w:pPr>
      <w:r>
        <w:rPr>
          <w:b/>
        </w:rPr>
        <w:t xml:space="preserve">Ministerio de Sanidad — </w:t>
      </w:r>
      <w:r>
        <w:t>Publishes the annual MIR convocatoria, sets national place numbers by specialty, and governs the overall national specialised health training system.</w:t>
      </w:r>
    </w:p>
    <w:p>
      <w:pPr>
        <w:spacing w:after="160"/>
      </w:pPr>
      <w:r>
        <w:rPr>
          <w:b/>
        </w:rPr>
        <w:t xml:space="preserve">Comisión de Docencia (Teaching Commission) — </w:t>
      </w:r>
      <w:r>
        <w:t>Each training hospital's Teaching Commission oversees local implementation of the national curriculum, resident rotation scheduling, and authorisation of any training periods requiring exceptions to the standard programme.</w:t>
      </w:r>
    </w:p>
    <w:p>
      <w:pPr>
        <w:spacing w:after="160"/>
      </w:pPr>
      <w:r>
        <w:rPr>
          <w:b/>
        </w:rPr>
        <w:t xml:space="preserve">Sociedad Española de Anatomía Patológica (SEAP) — </w:t>
      </w:r>
      <w:r>
        <w:t>The professional society representing Spanish pathologists — formally recognises subspecialty superespecialidades and represents the specialty's professional and scientific interests nationally.</w:t>
      </w:r>
    </w:p>
    <w:p>
      <w:pPr>
        <w:spacing w:after="160"/>
      </w:pPr>
      <w:r>
        <w:rPr>
          <w:b/>
        </w:rPr>
        <w:t xml:space="preserve">Individual University Doctoral Programmes — </w:t>
      </w:r>
      <w:r>
        <w:t>Given the mandatory thesis requirement, residents' doctoral work is co-governed by their host hospital's teaching commission and their affiliated university's doctoral programme regulations.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Gross Annual Compensation (EUR)</w:t>
            </w:r>
          </w:p>
        </w:tc>
      </w:tr>
      <w:tr>
        <w:tc>
          <w:tcPr>
            <w:tcW w:type="dxa" w:w="4680"/>
          </w:tcPr>
          <w:p>
            <w:r>
              <w:t>Pathologist, general national range</w:t>
            </w:r>
          </w:p>
        </w:tc>
        <w:tc>
          <w:tcPr>
            <w:tcW w:type="dxa" w:w="4680"/>
          </w:tcPr>
          <w:p>
            <w:r>
              <w:t>32,000 – 55,000</w:t>
            </w:r>
          </w:p>
        </w:tc>
      </w:tr>
      <w:tr>
        <w:tc>
          <w:tcPr>
            <w:tcW w:type="dxa" w:w="4680"/>
          </w:tcPr>
          <w:p>
            <w:r>
              <w:t>Geographic premium</w:t>
            </w:r>
          </w:p>
        </w:tc>
        <w:tc>
          <w:tcPr>
            <w:tcW w:type="dxa" w:w="4680"/>
          </w:tcPr>
          <w:p>
            <w:r>
              <w:t>Higher compensation typically reported in Madrid and Barcelona relative to other regions</w:t>
            </w:r>
          </w:p>
        </w:tc>
      </w:tr>
      <w:tr>
        <w:tc>
          <w:tcPr>
            <w:tcW w:type="dxa" w:w="4680"/>
          </w:tcPr>
          <w:p>
            <w:r>
              <w:t>Employment type variation</w:t>
            </w:r>
          </w:p>
        </w:tc>
        <w:tc>
          <w:tcPr>
            <w:tcW w:type="dxa" w:w="4680"/>
          </w:tcPr>
          <w:p>
            <w:r>
              <w:t>Public hospital (cuenta ajena) vs. private centres/laboratories vs. autonomous consultancy work all show meaningfully different compensation profiles</w:t>
            </w:r>
          </w:p>
        </w:tc>
      </w:tr>
    </w:tbl>
    <w:p/>
    <w:p>
      <w:pPr>
        <w:spacing w:after="240"/>
      </w:pPr>
      <w:r>
        <w:t>Spanish physician compensation, including pathology specifically, follows the general pattern seen across Southern European public health systems in this series: base public-sector pay varies by autonomous community (Spain's regional health systems each set their own scales within national frameworks), with Madrid and Barcelona commanding a premium reflecting both cost of living and concentration of major teaching and research hospitals. As with comparable systems, total realistic income for established specialists often extends beyond base public salary through private clinic work, diagnostic laboratory consultancy, or autonomous (freelance) practice — research your specific target autonomous community's public salary scale directly, as regional variation in Spain's decentralised health system is genuinely significant.</w:t>
      </w:r>
    </w:p>
    <w:p>
      <w:pPr>
        <w:pStyle w:val="Heading2"/>
      </w:pPr>
      <w:r>
        <w:t>Your Next Steps</w:t>
      </w:r>
    </w:p>
    <w:p>
      <w:pPr>
        <w:pStyle w:val="ListNumber"/>
        <w:spacing w:after="120"/>
      </w:pPr>
      <w:r>
        <w:rPr>
          <w:b/>
        </w:rPr>
        <w:t xml:space="preserve">Prepare specifically for the MIR national examination: </w:t>
      </w:r>
      <w:r>
        <w:t>This single, centralised, competitively ranked exam is the sole gateway into Spanish specialty training — dedicated MIR preparation courses and resources are widely available and commonly used.</w:t>
      </w:r>
    </w:p>
    <w:p>
      <w:pPr>
        <w:pStyle w:val="ListNumber"/>
        <w:spacing w:after="120"/>
      </w:pPr>
      <w:r>
        <w:rPr>
          <w:b/>
        </w:rPr>
        <w:t xml:space="preserve">Understand that your residency will include a doctoral thesis: </w:t>
      </w:r>
      <w:r>
        <w:t>Unlike many countries, plan for genuine PhD-level research work as a core, non-optional part of your four years — identify potential thesis topics and supervisors early in training.</w:t>
      </w:r>
    </w:p>
    <w:p>
      <w:pPr>
        <w:pStyle w:val="ListNumber"/>
        <w:spacing w:after="120"/>
      </w:pPr>
      <w:r>
        <w:rPr>
          <w:b/>
        </w:rPr>
        <w:t xml:space="preserve">Research your target hospital's Comisión de Docencia and training reputation: </w:t>
      </w:r>
      <w:r>
        <w:t>As with any national system delivered across many local hospitals, training quality and research opportunities vary by site — investigate your target hospital's specific track record and thesis supervision capacity.</w:t>
      </w:r>
    </w:p>
    <w:p>
      <w:pPr>
        <w:pStyle w:val="ListNumber"/>
        <w:spacing w:after="120"/>
      </w:pPr>
      <w:r>
        <w:rPr>
          <w:b/>
        </w:rPr>
        <w:t xml:space="preserve">Consider your subspecialisation path during core residency: </w:t>
      </w:r>
      <w:r>
        <w:t>SEAP-recognised superespecialidades in areas like molecular pathology, cytology and neuropathology represent structured, society-endorsed routes worth planning for before residency ends.</w:t>
      </w:r>
    </w:p>
    <w:p>
      <w:pPr>
        <w:pStyle w:val="ListNumber"/>
        <w:spacing w:after="120"/>
      </w:pPr>
      <w:r>
        <w:rPr>
          <w:b/>
        </w:rPr>
        <w:t xml:space="preserve">Research your target autonomous community's specific salary scale: </w:t>
      </w:r>
      <w:r>
        <w:t>Spain's decentralised health system means base pay varies meaningfully by region — Madrid and Barcelona command a premium, but confirm current regional scale details directly rather than relying on national averages.</w:t>
      </w:r>
    </w:p>
    <w:p>
      <w:pPr>
        <w:pStyle w:val="ListNumber"/>
        <w:spacing w:after="120"/>
      </w:pPr>
      <w:r>
        <w:rPr>
          <w:b/>
        </w:rPr>
        <w:t xml:space="preserve">Engage with SEAP for current professional and subspecialty information: </w:t>
      </w:r>
      <w:r>
        <w:t>The Spanish Society of Pathological Anatomy is the authoritative source for current subspecialty recognition, professional development and continuing education requirements.</w:t>
      </w:r>
    </w:p>
    <w:p>
      <w:pPr>
        <w:pStyle w:val="ListNumber"/>
        <w:spacing w:after="120"/>
      </w:pPr>
      <w:r>
        <w:rPr>
          <w:b/>
        </w:rPr>
        <w:t xml:space="preserve">Budget realistically for the thesis-inclusive residency timeline: </w:t>
      </w:r>
      <w:r>
        <w:t>Ten years from the start of medical school to a fully qualified, PhD-holding specialist is a substantial commitment — factor this properly into your career planning from the outset.</w:t>
      </w:r>
    </w:p>
    <w:p/>
    <w:p>
      <w:pPr>
        <w:pStyle w:val="Heading2"/>
      </w:pPr>
      <w:r>
        <w:t>The Bottom Line</w:t>
      </w:r>
    </w:p>
    <w:p>
      <w:pPr>
        <w:spacing w:after="240"/>
      </w:pPr>
      <w:r>
        <w:t>Spain offers pathologists one of Europe's most mature, consistently administered national training systems — over fifty years of MIR-governed standardised entry, a clearly documented year-by-year curriculum, and a genuinely distinctive requirement that embeds full doctoral research training directly into standard specialist residency. Few countries anywhere ask their pathology residents to emerge from training as both a board-certified specialist and a PhD.</w:t>
      </w:r>
    </w:p>
    <w:p>
      <w:pPr>
        <w:spacing w:after="240"/>
      </w:pPr>
      <w:r>
        <w:t>The trade-off is a genuinely demanding total commitment — ten years from the start of medical school to full qualification, inclusive of doctoral thesis completion — but the resulting credential combines clinical specialist standing with a genuine research doctorate, a combination that opens both clinical leadership and academic research career paths simultaneously.</w:t>
      </w:r>
    </w:p>
    <w:p>
      <w:r>
        <w:rPr>
          <w:i/>
        </w:rPr>
        <w:t>Prepare thoroughly for the MIR examination, and from the moment you begin residency, start thinking about your doctoral thesis topic — in Spain, it is not a separate ambition from specialist training, but built directly into it.</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Spain: Career Guide, MIR Exam, Residency &amp; Doctoral Thesis</w:t>
      </w:r>
    </w:p>
    <w:p>
      <w:pPr>
        <w:spacing w:after="240"/>
      </w:pPr>
      <w:r>
        <w:rPr>
          <w:b/>
        </w:rPr>
        <w:t xml:space="preserve">Meta Description: </w:t>
      </w:r>
      <w:r>
        <w:t>Complete guide to becoming a pathologist in Spain: the MIR national examination, the 4-year Anatomía Patológica residency with mandatory doctoral thesis, SEAP subspecialty recognition, and salaries from €32,000 to €55,000+.</w:t>
      </w:r>
    </w:p>
    <w:p>
      <w:pPr>
        <w:pStyle w:val="Heading3"/>
      </w:pPr>
      <w:r>
        <w:t>Primary Keywords</w:t>
      </w:r>
    </w:p>
    <w:p>
      <w:pPr>
        <w:pStyle w:val="ListBullet"/>
      </w:pPr>
      <w:r>
        <w:t>pathology careers Spain</w:t>
      </w:r>
    </w:p>
    <w:p>
      <w:pPr>
        <w:pStyle w:val="ListBullet"/>
      </w:pPr>
      <w:r>
        <w:t>MIR anatomía patológica</w:t>
      </w:r>
    </w:p>
    <w:p>
      <w:pPr>
        <w:pStyle w:val="ListBullet"/>
      </w:pPr>
      <w:r>
        <w:t>pathologist salary Spain</w:t>
      </w:r>
    </w:p>
    <w:p>
      <w:pPr>
        <w:pStyle w:val="ListBullet"/>
      </w:pPr>
      <w:r>
        <w:t>residencia anatomía patológica España</w:t>
      </w:r>
    </w:p>
    <w:p>
      <w:pPr>
        <w:pStyle w:val="ListBullet"/>
      </w:pPr>
      <w:r>
        <w:t>SEAP subespecialidades</w:t>
      </w:r>
    </w:p>
    <w:p/>
    <w:p>
      <w:pPr>
        <w:pStyle w:val="Heading3"/>
      </w:pPr>
      <w:r>
        <w:t>Long-Tail Keywords</w:t>
      </w:r>
    </w:p>
    <w:p>
      <w:pPr>
        <w:pStyle w:val="ListBullet"/>
      </w:pPr>
      <w:r>
        <w:t>examen MIR anatomía patológica plazas 2027</w:t>
      </w:r>
    </w:p>
    <w:p>
      <w:pPr>
        <w:pStyle w:val="ListBullet"/>
      </w:pPr>
      <w:r>
        <w:t>tesis doctoral residencia patología España</w:t>
      </w:r>
    </w:p>
    <w:p>
      <w:pPr>
        <w:pStyle w:val="ListBullet"/>
      </w:pPr>
      <w:r>
        <w:t>cuatro años residencia MIR especialidades laboratorio</w:t>
      </w:r>
    </w:p>
    <w:p>
      <w:pPr>
        <w:pStyle w:val="ListBullet"/>
      </w:pPr>
      <w:r>
        <w:t>how many years to become a pathologist Spain</w:t>
      </w:r>
    </w:p>
    <w:p>
      <w:pPr>
        <w:pStyle w:val="ListBullet"/>
      </w:pPr>
      <w:r>
        <w:t>salario patólogo España Madrid Barcelona</w:t>
      </w:r>
    </w:p>
    <w:p>
      <w:pPr>
        <w:pStyle w:val="ListBullet"/>
      </w:pPr>
      <w:r>
        <w:t>Orden SCO 3107 2006 programa formativo</w:t>
      </w:r>
    </w:p>
    <w:p>
      <w:pPr>
        <w:pStyle w:val="ListBullet"/>
      </w:pPr>
      <w:r>
        <w:t>superespecialidades anatomía patológica SEAP</w:t>
      </w:r>
    </w:p>
    <w:p>
      <w:pPr>
        <w:pStyle w:val="ListBullet"/>
      </w:pPr>
      <w:r>
        <w:t>PAAF punción aspiración aguja fina residente</w:t>
      </w:r>
    </w:p>
    <w:p>
      <w:pPr>
        <w:pStyle w:val="ListBullet"/>
      </w:pPr>
      <w:r>
        <w:t>comisión de docencia hospital MIR patología</w:t>
      </w:r>
    </w:p>
    <w:p>
      <w:pPr>
        <w:pStyle w:val="ListBullet"/>
      </w:pPr>
      <w:r>
        <w:t>sistema MIR 1974 historia formación especializada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Anatomía Patológica</w:t>
            </w:r>
          </w:p>
        </w:tc>
        <w:tc>
          <w:tcPr>
            <w:tcW w:type="dxa" w:w="3120"/>
          </w:tcPr>
          <w:p>
            <w:r>
              <w:t>2.7%</w:t>
            </w:r>
          </w:p>
        </w:tc>
        <w:tc>
          <w:tcPr>
            <w:tcW w:type="dxa" w:w="3120"/>
          </w:tcPr>
          <w:p>
            <w:r>
              <w:t>Natural, bilingual term coverage</w:t>
            </w:r>
          </w:p>
        </w:tc>
      </w:tr>
      <w:tr>
        <w:tc>
          <w:tcPr>
            <w:tcW w:type="dxa" w:w="3120"/>
          </w:tcPr>
          <w:p>
            <w:r>
              <w:t>Spain / Spanish / España</w:t>
            </w:r>
          </w:p>
        </w:tc>
        <w:tc>
          <w:tcPr>
            <w:tcW w:type="dxa" w:w="3120"/>
          </w:tcPr>
          <w:p>
            <w:r>
              <w:t>2.0%</w:t>
            </w:r>
          </w:p>
        </w:tc>
        <w:tc>
          <w:tcPr>
            <w:tcW w:type="dxa" w:w="3120"/>
          </w:tcPr>
          <w:p>
            <w:r>
              <w:t>Strong geographic signal</w:t>
            </w:r>
          </w:p>
        </w:tc>
      </w:tr>
      <w:tr>
        <w:tc>
          <w:tcPr>
            <w:tcW w:type="dxa" w:w="3120"/>
          </w:tcPr>
          <w:p>
            <w:r>
              <w:t>MIR / Residency / Residencia</w:t>
            </w:r>
          </w:p>
        </w:tc>
        <w:tc>
          <w:tcPr>
            <w:tcW w:type="dxa" w:w="3120"/>
          </w:tcPr>
          <w:p>
            <w:r>
              <w:t>2.6%</w:t>
            </w:r>
          </w:p>
        </w:tc>
        <w:tc>
          <w:tcPr>
            <w:tcW w:type="dxa" w:w="3120"/>
          </w:tcPr>
          <w:p>
            <w:r>
              <w:t>High-intent exam and pathway term</w:t>
            </w:r>
          </w:p>
        </w:tc>
      </w:tr>
      <w:tr>
        <w:tc>
          <w:tcPr>
            <w:tcW w:type="dxa" w:w="3120"/>
          </w:tcPr>
          <w:p>
            <w:r>
              <w:t>Doctoral Thesis / Tesis Doctoral</w:t>
            </w:r>
          </w:p>
        </w:tc>
        <w:tc>
          <w:tcPr>
            <w:tcW w:type="dxa" w:w="3120"/>
          </w:tcPr>
          <w:p>
            <w:r>
              <w:t>1.4%</w:t>
            </w:r>
          </w:p>
        </w:tc>
        <w:tc>
          <w:tcPr>
            <w:tcW w:type="dxa" w:w="3120"/>
          </w:tcPr>
          <w:p>
            <w:r>
              <w:t>Distinctive differentiating term</w:t>
            </w:r>
          </w:p>
        </w:tc>
      </w:tr>
      <w:tr>
        <w:tc>
          <w:tcPr>
            <w:tcW w:type="dxa" w:w="3120"/>
          </w:tcPr>
          <w:p>
            <w:r>
              <w:t>SEAP / Subspecialty / Superespecialidad</w:t>
            </w:r>
          </w:p>
        </w:tc>
        <w:tc>
          <w:tcPr>
            <w:tcW w:type="dxa" w:w="3120"/>
          </w:tcPr>
          <w:p>
            <w:r>
              <w:t>1.2%</w:t>
            </w:r>
          </w:p>
        </w:tc>
        <w:tc>
          <w:tcPr>
            <w:tcW w:type="dxa" w:w="3120"/>
          </w:tcPr>
          <w:p>
            <w:r>
              <w:t>Authority and credential term</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47/100 (appropriate for specialist content)</w:t>
      </w:r>
    </w:p>
    <w:p>
      <w:r>
        <w:rPr>
          <w:b/>
        </w:rPr>
        <w:t xml:space="preserve">Word Count: </w:t>
      </w:r>
      <w:r>
        <w:t>~1,220 words (optimal SEO range)</w:t>
      </w:r>
    </w:p>
    <w:p>
      <w:r>
        <w:rPr>
          <w:b/>
        </w:rPr>
        <w:t xml:space="preserve">Heading Structure: </w:t>
      </w:r>
      <w:r>
        <w:t>H1 → H2 → H3 hierarchy with detailed year-by-year training breakdown</w:t>
      </w:r>
    </w:p>
    <w:p>
      <w:r>
        <w:rPr>
          <w:b/>
        </w:rPr>
        <w:t xml:space="preserve">Bilingual Term Strategy: </w:t>
      </w:r>
      <w:r>
        <w:t>Spanish terms retained alongside English glosses</w:t>
      </w:r>
    </w:p>
    <w:p>
      <w:r>
        <w:rPr>
          <w:b/>
        </w:rPr>
        <w:t xml:space="preserve">Snippet Opportunity: </w:t>
      </w:r>
      <w:r>
        <w:t>The mandatory doctoral thesis requirement and the year-by-year curriculum table are strong, genuinely distinctive featured-snippet candidates</w:t>
      </w:r>
    </w:p>
    <w:p/>
    <w:p>
      <w:pPr>
        <w:pStyle w:val="Heading3"/>
      </w:pPr>
      <w:r>
        <w:t>Suggested External Authority Links</w:t>
      </w:r>
    </w:p>
    <w:p>
      <w:pPr>
        <w:pStyle w:val="ListBullet"/>
      </w:pPr>
      <w:r>
        <w:rPr>
          <w:b/>
        </w:rPr>
        <w:t xml:space="preserve">Ministerio de Sanidad — MIR — </w:t>
      </w:r>
      <w:r>
        <w:t>https://www.sanidad.gob.es</w:t>
      </w:r>
    </w:p>
    <w:p>
      <w:pPr>
        <w:pStyle w:val="ListBullet"/>
      </w:pPr>
      <w:r>
        <w:rPr>
          <w:b/>
        </w:rPr>
        <w:t xml:space="preserve">BOE — Orden SCO/3107/2006 Training Programme — </w:t>
      </w:r>
      <w:r>
        <w:t>https://www.boe.es/buscar/doc.php?id=BOE-A-2006-17715</w:t>
      </w:r>
    </w:p>
    <w:p>
      <w:pPr>
        <w:pStyle w:val="ListBullet"/>
      </w:pPr>
      <w:r>
        <w:rPr>
          <w:b/>
        </w:rPr>
        <w:t xml:space="preserve">Sociedad Española de Anatomía Patológica (SEAP) — </w:t>
      </w:r>
      <w:r>
        <w:t>https://www.seap.es</w:t>
      </w:r>
    </w:p>
    <w:p>
      <w:pPr>
        <w:pStyle w:val="ListBullet"/>
      </w:pPr>
      <w:r>
        <w:rPr>
          <w:b/>
        </w:rPr>
        <w:t xml:space="preserve">Redacción Médica — MIR Specialty Duration Guide — </w:t>
      </w:r>
      <w:r>
        <w:t>https://www.redaccionmedica.com</w:t>
      </w:r>
    </w:p>
    <w:p>
      <w:pPr>
        <w:pStyle w:val="ListBullet"/>
      </w:pPr>
      <w:r>
        <w:rPr>
          <w:b/>
        </w:rPr>
        <w:t xml:space="preserve">Grupo CTO — MIR Places Data — </w:t>
      </w:r>
      <w:r>
        <w:t>https://grupocto.es/medicina/mir/plazas/</w:t>
      </w:r>
    </w:p>
    <w:p>
      <w:pPr>
        <w:pStyle w:val="ListBullet"/>
      </w:pPr>
      <w:r>
        <w:rPr>
          <w:b/>
        </w:rPr>
        <w:t xml:space="preserve">Hospital Ramón y Cajal — Anatomía Patológica Training Guide — </w:t>
      </w:r>
      <w:r>
        <w:t>https://www.comunidad.madrid/hospital/ramonycajal</w:t>
      </w:r>
    </w:p>
    <w:p/>
    <w:p>
      <w:pPr>
        <w:pStyle w:val="Heading3"/>
      </w:pPr>
      <w:r>
        <w:t>Image Alt Text Suggestions</w:t>
      </w:r>
    </w:p>
    <w:p>
      <w:pPr>
        <w:pStyle w:val="ListBullet"/>
      </w:pPr>
      <w:r>
        <w:t>"MIR resident performing supervised fine-needle aspiration cytology at a Spanish teaching hospital"</w:t>
      </w:r>
    </w:p>
    <w:p>
      <w:pPr>
        <w:pStyle w:val="ListBullet"/>
      </w:pPr>
      <w:r>
        <w:t>"Year-by-year diagram of the 4-year Anatomía Patológica residency curriculum in Spain"</w:t>
      </w:r>
    </w:p>
    <w:p>
      <w:pPr>
        <w:pStyle w:val="ListBullet"/>
      </w:pPr>
      <w:r>
        <w:t>"Timeline of the Spanish MIR national examination system since 1974"</w:t>
      </w:r>
    </w:p>
    <w:p>
      <w:pPr>
        <w:pStyle w:val="ListBullet"/>
      </w:pPr>
      <w:r>
        <w:t>"Chart comparing pathologist salaries across Spanish autonomous communities"</w:t>
      </w:r>
    </w:p>
    <w:p/>
    <w:p>
      <w:pPr>
        <w:pStyle w:val="Heading3"/>
      </w:pPr>
      <w:r>
        <w:t>Web Conversion CTAs</w:t>
      </w:r>
    </w:p>
    <w:p>
      <w:r>
        <w:rPr>
          <w:b/>
        </w:rPr>
        <w:t xml:space="preserve">CTA 1 (Exam prep): </w:t>
      </w:r>
      <w:r>
        <w:t>Prepare specifically for the MIR national examination — this single, centralised, competitively ranked exam is the sole gateway into Spanish pathology training.</w:t>
      </w:r>
    </w:p>
    <w:p>
      <w:r>
        <w:rPr>
          <w:b/>
        </w:rPr>
        <w:t xml:space="preserve">CTA 2 (Thesis planning): </w:t>
      </w:r>
      <w:r>
        <w:t>Start thinking about your doctoral thesis topic and supervisor early — Spain's residency explicitly builds full PhD completion into the standard four-year programme.</w:t>
      </w:r>
    </w:p>
    <w:p>
      <w:r>
        <w:rPr>
          <w:b/>
        </w:rPr>
        <w:t xml:space="preserve">CTA 3 (Subspecialty): </w:t>
      </w:r>
      <w:r>
        <w:t>Explore SEAP-recognised superespecialidades in molecular pathology, cytology or neuropathology as a structured post-residency subspecialisation route.</w:t>
      </w:r>
    </w:p>
    <w:p>
      <w:r>
        <w:rPr>
          <w:b/>
        </w:rPr>
        <w:t xml:space="preserve">CTA 4 (Regional research): </w:t>
      </w:r>
      <w:r>
        <w:t>Research your target autonomous community's specific salary scale — Spain's decentralised health system means regional pay varies meaningfully.</w:t>
      </w:r>
    </w:p>
    <w:p/>
    <w:p>
      <w:pPr>
        <w:pStyle w:val="Heading3"/>
      </w:pPr>
      <w:r>
        <w:t>Publication &amp; Distribution Notes</w:t>
      </w:r>
    </w:p>
    <w:p>
      <w:r>
        <w:rPr>
          <w:b/>
        </w:rPr>
        <w:t xml:space="preserve">Platform Recommendations: </w:t>
      </w:r>
      <w:r>
        <w:t>Blog/website primary (SEO), LinkedIn article mirror, Medium republication, Spanish and EU medical career portals</w:t>
      </w:r>
    </w:p>
    <w:p>
      <w:r>
        <w:rPr>
          <w:b/>
        </w:rPr>
        <w:t xml:space="preserve">LinkedIn Hashtags: </w:t>
      </w:r>
      <w:r>
        <w:t>#PathologyCareers #Spain #MIR #AnatomiaPatologica #MedicalCareers #Pathologist #SEAP #SpanishHealthcare #DoctoralThesis #EUHealthcare</w:t>
      </w:r>
    </w:p>
    <w:p>
      <w:r>
        <w:rPr>
          <w:b/>
        </w:rPr>
        <w:t xml:space="preserve">Optimal Publishing Time: </w:t>
      </w:r>
      <w:r>
        <w:t>Tuesday–Thursday, 8 AM–12 PM CET</w:t>
      </w:r>
    </w:p>
    <w:p>
      <w:r>
        <w:rPr>
          <w:b/>
        </w:rPr>
        <w:t xml:space="preserve">Content Refresh Cycle: </w:t>
      </w:r>
      <w:r>
        <w:t>Update alongside annual MIR convocatoria releases (place numbers change yearly) and SEAP subspecialty recognition updates</w:t>
      </w:r>
    </w:p>
    <w:p>
      <w:r>
        <w:rPr>
          <w:b/>
        </w:rPr>
        <w:t xml:space="preserve">Localisation Note: </w:t>
      </w:r>
      <w:r>
        <w:t>Strong candidate for a Spanish-language companion piece — 'MIR anatomía patológica' and 'salario patólogo España' carry substantial domestic search volume</w:t>
      </w:r>
    </w:p>
    <w:p>
      <w:r>
        <w:rPr>
          <w:b/>
        </w:rPr>
        <w:t xml:space="preserve">Distinctive Angle: </w:t>
      </w:r>
      <w:r>
        <w:t>The mandatory doctoral thesis requirement is a genuinely unique and underexplored differentiator versus every other country guide in this series</w:t>
      </w:r>
    </w:p>
    <w:p>
      <w:r>
        <w:rPr>
          <w:b/>
        </w:rPr>
        <w:t xml:space="preserve">A/B Test Headlines: </w:t>
      </w:r>
      <w:r>
        <w:t>'Pathology in Spain: Your Complete Career Guide' vs. 'Spanish Pathology Residents Must Complete a PhD Before Qualifying — Here's Why'</w:t>
      </w:r>
    </w:p>
    <w:p/>
    <w:p>
      <w:r>
        <w:rPr>
          <w:i/>
        </w:rPr>
        <w:t xml:space="preserve">Document Generated: </w:t>
      </w:r>
      <w:r>
        <w:t>July 31, 2026</w:t>
      </w:r>
    </w:p>
    <w:p>
      <w:r>
        <w:rPr>
          <w:i/>
        </w:rPr>
        <w:t xml:space="preserve">SEO Status: </w:t>
      </w:r>
      <w:r>
        <w:t>Ready for publication — verify current MIR place numbers, training programme updates and regional salary scales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