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Sweden: Your Complete Career Guide to One of the Country's Best-Paid Specialties</w:t>
      </w:r>
    </w:p>
    <w:p>
      <w:pPr>
        <w:jc w:val="center"/>
      </w:pPr>
      <w:r>
        <w:rPr>
          <w:i/>
          <w:color w:val="666666"/>
          <w:sz w:val="26"/>
        </w:rPr>
        <w:t>ST Training, Socialstyrelsen Certification, Case-Volume Guidelines &amp; Specialist Salaries</w:t>
      </w:r>
    </w:p>
    <w:p>
      <w:pPr>
        <w:jc w:val="center"/>
      </w:pPr>
      <w:r>
        <w:rPr>
          <w:i/>
          <w:color w:val="969696"/>
          <w:sz w:val="20"/>
        </w:rPr>
        <w:t>Last Updated: July 31, 2026</w:t>
      </w:r>
    </w:p>
    <w:p/>
    <w:p>
      <w:pPr>
        <w:pStyle w:val="Heading1"/>
      </w:pPr>
      <w:r>
        <w:t>Consistently at the Top of Swedish Specialist Pay — With No Exit Examination</w:t>
      </w:r>
    </w:p>
    <w:p>
      <w:pPr>
        <w:spacing w:after="240"/>
      </w:pPr>
      <w:r>
        <w:t>Klinisk patologi occupies an unusual position in Swedish medicine: it consistently ranks among the highest-paid specialties nationally, alongside radiology and anaesthesia, with reported median pathologist salaries around SEK 83,040 monthly and Swedish specialist averages ranging from SEK 93,600 to 98,000 depending on source and year. In a system where the average step from ST-läkare to qualified specialist is roughly SEK 40,000 monthly, choosing a top-band specialty matters.</w:t>
      </w:r>
    </w:p>
    <w:p>
      <w:pPr>
        <w:spacing w:after="240"/>
      </w:pPr>
      <w:r>
        <w:t>Equally distinctive is what Sweden does not require: there is no mandatory specialist examination. Socialstyrelsen imposes no exit-examination requirement for any Swedish specialty, and the Swedish Society of Pathology has explicitly assessed that establishing national pathology or cytology tests is not currently feasible. Instead, the Society recommends that pathology trainees voluntarily sit one of the available international examinations — the European Society of Pathology progression test, the ASCP's RISE, or the UEMS board examination — precisely to ensure Swedish training remains comparable to international standards.</w:t>
      </w:r>
    </w:p>
    <w:p>
      <w:pPr>
        <w:pStyle w:val="Heading2"/>
      </w:pPr>
      <w:r>
        <w:t>Why Choose Sweden for Your Pathology Career?</w:t>
      </w:r>
    </w:p>
    <w:p>
      <w:pPr>
        <w:pStyle w:val="ListBullet"/>
        <w:spacing w:after="120"/>
      </w:pPr>
      <w:r>
        <w:rPr>
          <w:b/>
        </w:rPr>
        <w:t xml:space="preserve">Consistently Top-Tier Specialist Compensation: </w:t>
      </w:r>
      <w:r>
        <w:t>Klinisk patologi is repeatedly identified alongside radiology and anaesthesia as one of Sweden's highest-paid specialties, with reported pathologist median salaries around SEK 83,040 monthly and national specialist averages of SEK 93,600–98,000.</w:t>
      </w:r>
    </w:p>
    <w:p>
      <w:pPr>
        <w:pStyle w:val="ListBullet"/>
        <w:spacing w:after="120"/>
      </w:pPr>
      <w:r>
        <w:rPr>
          <w:b/>
        </w:rPr>
        <w:t xml:space="preserve">Detailed, Published Case-Volume Guidelines: </w:t>
      </w:r>
      <w:r>
        <w:t>Swedish Society of Pathology and Swedish Society of Clinical Cytology guidelines specify remarkably precise training benchmarks: at least 6,700 specimens assessed during training (5,000–5,500 histopathology, 700–1,100 puncture and exfoliative cytology, 300–400 vaginal cytology, and 200 autopsies), plus the ability to independently answer 80% of general pathology test material.</w:t>
      </w:r>
    </w:p>
    <w:p>
      <w:pPr>
        <w:pStyle w:val="ListBullet"/>
        <w:spacing w:after="120"/>
      </w:pPr>
      <w:r>
        <w:rPr>
          <w:b/>
        </w:rPr>
        <w:t xml:space="preserve">Structured Autopsy-First Training Progression: </w:t>
      </w:r>
      <w:r>
        <w:t>Specialist training begins with autopsy work, with trainees generally considered competent to perform autopsies independently after approximately one year — a deliberate foundational sequencing before organ-system-based rotation.</w:t>
      </w:r>
    </w:p>
    <w:p>
      <w:pPr>
        <w:pStyle w:val="ListBullet"/>
        <w:spacing w:after="120"/>
      </w:pPr>
      <w:r>
        <w:rPr>
          <w:b/>
        </w:rPr>
        <w:t xml:space="preserve">Mandatory External Quality Inspection: </w:t>
      </w:r>
      <w:r>
        <w:t>Swedish regulations require that specialist training be reviewed through regular external inspections, with formal requirements for a trained ST programme director, a trained supervisor for each trainee, individual training programmes revised regularly, and documented ongoing competence assessment.</w:t>
      </w:r>
    </w:p>
    <w:p>
      <w:pPr>
        <w:pStyle w:val="ListBullet"/>
        <w:spacing w:after="120"/>
      </w:pPr>
      <w:r>
        <w:rPr>
          <w:b/>
        </w:rPr>
        <w:t xml:space="preserve">Genuine Flexibility Between Generalist and Subspecialty Practice: </w:t>
      </w:r>
      <w:r>
        <w:t>Sweden has no formal subspecialisation structure — unlike the US and several European systems — yet department line structures in practice follow internationally recognised subspecialty formats, allowing pathologists to develop focused expertise (haematopathology, neuropathology, dermatopathology) without a rigid formal track.</w:t>
      </w:r>
    </w:p>
    <w:p>
      <w:pPr>
        <w:pStyle w:val="ListBullet"/>
        <w:spacing w:after="120"/>
      </w:pPr>
      <w:r>
        <w:rPr>
          <w:b/>
        </w:rPr>
        <w:t xml:space="preserve">Strong Collective Bargaining Position: </w:t>
      </w:r>
      <w:r>
        <w:t>The central HÖK 25 agreement between the Läkarförbundet and SKR delivers 6.4% salary increases over two years, and the EU pay transparency directive applying in Sweden from 2026 will require employers to state salary ranges in job advertisements — strengthening applicants' negotiating position.</w:t>
      </w:r>
    </w:p>
    <w:p/>
    <w:p>
      <w:pPr>
        <w:pStyle w:val="Heading2"/>
      </w:pPr>
      <w:r>
        <w:t>Your Step-by-Step Pathway to Practising Pathology in Sweden</w:t>
      </w:r>
    </w:p>
    <w:p>
      <w:pPr>
        <w:pStyle w:val="Heading3"/>
      </w:pPr>
      <w:r>
        <w:t>Stage 1: Swedish Medical Licence (Legitimation)</w:t>
      </w:r>
    </w:p>
    <w:p>
      <w:pPr>
        <w:spacing w:after="160"/>
      </w:pPr>
      <w:r>
        <w:t>Swedish medical registration (legitimation), issued by Socialstyrelsen, is the absolute baseline requirement for employment as an ST-läkare. For EU/EEA-trained doctors, qualifications are often recognised directly provided the training meets EU directive requirements (Annex V). For doctors trained outside Europe, a longer validation process through Socialstyrelsen is required.</w:t>
      </w:r>
    </w:p>
    <w:p>
      <w:r>
        <w:rPr>
          <w:b/>
        </w:rPr>
        <w:t xml:space="preserve">The language requirement is substantial and applies broadly: </w:t>
      </w:r>
      <w:r>
        <w:t>non-Nordic citizens require documented Swedish language proficiency at C1 level (CEFR) to obtain legitimation — and therefore to obtain an ST position at all. Plan for this as the genuine gatekeeper it is.</w:t>
      </w:r>
    </w:p>
    <w:p/>
    <w:p>
      <w:pPr>
        <w:pStyle w:val="Heading3"/>
      </w:pPr>
      <w:r>
        <w:t>Stage 2: Bastjänstgöring (BT) — Minimum Six Months</w:t>
      </w:r>
    </w:p>
    <w:p>
      <w:pPr>
        <w:spacing w:after="240"/>
      </w:pPr>
      <w:r>
        <w:t>Under the current regulation (HSLF-FS 2021:8), specialist training must begin with bastjänstgöring (base service) of at least six months. Note that Sweden operates two parallel regulatory frameworks — SOSFS 2015:8 and HSLF-FS 2021:8, the latter effective from 1 July 2021 — and which applies to you depends on when your training began. The older AT (allmäntjänstgöring) system is being phased out in favour of BT.</w:t>
      </w:r>
    </w:p>
    <w:p>
      <w:pPr>
        <w:pStyle w:val="Heading3"/>
      </w:pPr>
      <w:r>
        <w:t>Stage 3: ST in Klinisk Patologi — Minimum 5 Years</w:t>
      </w:r>
    </w:p>
    <w:p>
      <w:pPr>
        <w:spacing w:after="160"/>
      </w:pPr>
      <w:r>
        <w:t>Specialist training (specialiseringstjänstgöring, ST) runs a minimum of 5 or 5.5 years depending on which regulation applies to you. Pathology training follows a characteristic structure:</w:t>
      </w:r>
    </w:p>
    <w:p>
      <w:pPr>
        <w:pStyle w:val="ListBullet"/>
        <w:ind w:left="720"/>
      </w:pPr>
      <w:r>
        <w:t>Training begins with autopsy work (obduktionsverksamhet), with independent competence generally achieved after around one year</w:t>
      </w:r>
    </w:p>
    <w:p>
      <w:pPr>
        <w:pStyle w:val="ListBullet"/>
        <w:ind w:left="720"/>
      </w:pPr>
      <w:r>
        <w:t>Trainees are then placed within organ-related service lines, while also becoming familiar with all departmental processes</w:t>
      </w:r>
    </w:p>
    <w:p>
      <w:pPr>
        <w:pStyle w:val="ListBullet"/>
        <w:ind w:left="720"/>
      </w:pPr>
      <w:r>
        <w:t>A six-month rotation at another clinic outside pathology is required alongside internal placements</w:t>
      </w:r>
    </w:p>
    <w:p>
      <w:pPr>
        <w:pStyle w:val="ListBullet"/>
        <w:ind w:left="720"/>
      </w:pPr>
      <w:r>
        <w:t>The stated ambition is that after five years, the trainee can assess macroscopic and microscopic findings across the various subspecialty areas with reasonable confidence</w:t>
      </w:r>
    </w:p>
    <w:p/>
    <w:p>
      <w:pPr>
        <w:spacing w:after="240"/>
      </w:pPr>
      <w:r>
        <w:t>Every ST-läkare is assigned a supervisor/mentor who guides them on training matters, and each department must have an ST programme director (ST-studierektor) who is both a specialist and trained in supervision, ensuring Socialstyrelsen's directives are followed. Regular documented supervisory conversations are required, alongside an individual training programme revised as needed and continuous competence assessment.</w:t>
      </w:r>
    </w:p>
    <w:p>
      <w:pPr>
        <w:pStyle w:val="Heading3"/>
      </w:pPr>
      <w:r>
        <w:t>Stage 4: Socialstyrelsen Specialist Certification</w:t>
      </w:r>
    </w:p>
    <w:p>
      <w:pPr>
        <w:spacing w:after="160"/>
      </w:pPr>
      <w:r>
        <w:t>Rather than an examination, Swedish specialist certification rests on documented completion. Your main supervisor certifies that your service has contributed to fulfilling the competence requirements in the relevant Swedish målbeskrivning (competence description). Application for the specialistkompetensbevis (specialist competence certificate) is made on a specific form submitted with supporting documentation to Socialstyrelsen, which assesses the application and issues the certificate.</w:t>
      </w:r>
    </w:p>
    <w:p>
      <w:r>
        <w:rPr>
          <w:b/>
        </w:rPr>
        <w:t xml:space="preserve">An important nuance worth understanding: </w:t>
      </w:r>
      <w:r>
        <w:t>Socialstyrelsen explicitly does not review the quality of your training service itself — quality assurance operates instead through the mandatory regular external inspections of training programmes. This makes choosing a well-regarded, well-inspected department genuinely consequential.</w:t>
      </w:r>
    </w:p>
    <w:p/>
    <w:p>
      <w:pPr>
        <w:pStyle w:val="Heading2"/>
      </w:pPr>
      <w:r>
        <w:t>Total Timeline</w:t>
      </w:r>
    </w:p>
    <w:p>
      <w:r>
        <w:rPr>
          <w:b/>
        </w:rPr>
        <w:t xml:space="preserve">Standard pathway: </w:t>
      </w:r>
      <w:r>
        <w:t>Medical degree + Swedish legitimation + minimum 6 months BT + minimum 5–5.5 years ST in klinisk patologi + Socialstyrelsen specialist certification</w:t>
      </w:r>
    </w:p>
    <w:p>
      <w:r>
        <w:rPr>
          <w:b/>
        </w:rPr>
        <w:t xml:space="preserve">International applicants additionally require: </w:t>
      </w:r>
      <w:r>
        <w:t>Socialstyrelsen qualification validation (longer for non-EU/EEA graduates) plus Swedish language proficiency at C1 level for non-Nordic citizens</w:t>
      </w:r>
    </w:p>
    <w:p/>
    <w:p>
      <w:pPr>
        <w:pStyle w:val="Heading2"/>
      </w:pPr>
      <w:r>
        <w:t>The Bodies That Govern Your Career</w:t>
      </w:r>
    </w:p>
    <w:p>
      <w:pPr>
        <w:spacing w:after="160"/>
      </w:pPr>
      <w:r>
        <w:rPr>
          <w:b/>
        </w:rPr>
        <w:t xml:space="preserve">Socialstyrelsen (National Board of Health and Welfare) — </w:t>
      </w:r>
      <w:r>
        <w:t>Issues medical legitimation, publishes the regulations and general advice governing BT and ST (HSLF-FS 2021:8, and the earlier SOSFS 2015:8), assesses specialist applications and issues the specialistkompetensbevis. Also publishes kursämnen — defined course subjects supporting ST competence development.</w:t>
      </w:r>
    </w:p>
    <w:p>
      <w:pPr>
        <w:spacing w:after="160"/>
      </w:pPr>
      <w:r>
        <w:rPr>
          <w:b/>
        </w:rPr>
        <w:t xml:space="preserve">Svensk förening för patologi (Swedish Society of Pathology) — </w:t>
      </w:r>
      <w:r>
        <w:t>The specialty society — issues training guidelines including the detailed case-volume benchmarks, and recommends international examination participation in the absence of a national exam requirement.</w:t>
      </w:r>
    </w:p>
    <w:p>
      <w:pPr>
        <w:spacing w:after="160"/>
      </w:pPr>
      <w:r>
        <w:rPr>
          <w:b/>
        </w:rPr>
        <w:t xml:space="preserve">Sveriges läkarförbund (Swedish Medical Association) — </w:t>
      </w:r>
      <w:r>
        <w:t>Negotiates the central collective agreement (HÖK 25) with SKR and publishes guidance summarising the ST regulatory requirements.</w:t>
      </w:r>
    </w:p>
    <w:p>
      <w:pPr>
        <w:spacing w:after="160"/>
      </w:pPr>
      <w:r>
        <w:rPr>
          <w:b/>
        </w:rPr>
        <w:t xml:space="preserve">SKR (Swedish Association of Local Authorities and Regions) — </w:t>
      </w:r>
      <w:r>
        <w:t>The employer counterpart in national salary negotiations, publishing partsgemensamma salary data for specialist and non-specialist doctors.</w:t>
      </w:r>
    </w:p>
    <w:p>
      <w:pPr>
        <w:spacing w:after="160"/>
      </w:pPr>
      <w:r>
        <w:rPr>
          <w:b/>
        </w:rPr>
        <w:t xml:space="preserve">Individual Regions — </w:t>
      </w:r>
      <w:r>
        <w:t>Employ ST-läkare and set individual salaries — ST positions are advertised on regional websites, in Läkartidningen and on general job platforms.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Monthly Salary (SEK)</w:t>
            </w:r>
          </w:p>
        </w:tc>
      </w:tr>
      <w:tr>
        <w:tc>
          <w:tcPr>
            <w:tcW w:type="dxa" w:w="4680"/>
          </w:tcPr>
          <w:p>
            <w:r>
              <w:t>BT-läkare (base service), national median</w:t>
            </w:r>
          </w:p>
        </w:tc>
        <w:tc>
          <w:tcPr>
            <w:tcW w:type="dxa" w:w="4680"/>
          </w:tcPr>
          <w:p>
            <w:r>
              <w:t>~40,300</w:t>
            </w:r>
          </w:p>
        </w:tc>
      </w:tr>
      <w:tr>
        <w:tc>
          <w:tcPr>
            <w:tcW w:type="dxa" w:w="4680"/>
          </w:tcPr>
          <w:p>
            <w:r>
              <w:t>ST-läkare, average (SCB 2025)</w:t>
            </w:r>
          </w:p>
        </w:tc>
        <w:tc>
          <w:tcPr>
            <w:tcW w:type="dxa" w:w="4680"/>
          </w:tcPr>
          <w:p>
            <w:r>
              <w:t>~57,800 – 58,900</w:t>
            </w:r>
          </w:p>
        </w:tc>
      </w:tr>
      <w:tr>
        <w:tc>
          <w:tcPr>
            <w:tcW w:type="dxa" w:w="4680"/>
          </w:tcPr>
          <w:p>
            <w:r>
              <w:t>ST-läkare, commonly cited working range</w:t>
            </w:r>
          </w:p>
        </w:tc>
        <w:tc>
          <w:tcPr>
            <w:tcW w:type="dxa" w:w="4680"/>
          </w:tcPr>
          <w:p>
            <w:r>
              <w:t>75,000 – 85,000 (varies substantially by source and region)</w:t>
            </w:r>
          </w:p>
        </w:tc>
      </w:tr>
      <w:tr>
        <w:tc>
          <w:tcPr>
            <w:tcW w:type="dxa" w:w="4680"/>
          </w:tcPr>
          <w:p>
            <w:r>
              <w:t>Specialist physician, national average (SCB 2025)</w:t>
            </w:r>
          </w:p>
        </w:tc>
        <w:tc>
          <w:tcPr>
            <w:tcW w:type="dxa" w:w="4680"/>
          </w:tcPr>
          <w:p>
            <w:r>
              <w:t>93,600 – 98,000</w:t>
            </w:r>
          </w:p>
        </w:tc>
      </w:tr>
      <w:tr>
        <w:tc>
          <w:tcPr>
            <w:tcW w:type="dxa" w:w="4680"/>
          </w:tcPr>
          <w:p>
            <w:r>
              <w:t>Specialist physician, regional median (SKR, Nov 2025)</w:t>
            </w:r>
          </w:p>
        </w:tc>
        <w:tc>
          <w:tcPr>
            <w:tcW w:type="dxa" w:w="4680"/>
          </w:tcPr>
          <w:p>
            <w:r>
              <w:t>92,400</w:t>
            </w:r>
          </w:p>
        </w:tc>
      </w:tr>
      <w:tr>
        <w:tc>
          <w:tcPr>
            <w:tcW w:type="dxa" w:w="4680"/>
          </w:tcPr>
          <w:p>
            <w:r>
              <w:t>Specialist physician, top decile within regions (SKR)</w:t>
            </w:r>
          </w:p>
        </w:tc>
        <w:tc>
          <w:tcPr>
            <w:tcW w:type="dxa" w:w="4680"/>
          </w:tcPr>
          <w:p>
            <w:r>
              <w:t>104,800+</w:t>
            </w:r>
          </w:p>
        </w:tc>
      </w:tr>
      <w:tr>
        <w:tc>
          <w:tcPr>
            <w:tcW w:type="dxa" w:w="4680"/>
          </w:tcPr>
          <w:p>
            <w:r>
              <w:t>Klinisk patologi, reported median</w:t>
            </w:r>
          </w:p>
        </w:tc>
        <w:tc>
          <w:tcPr>
            <w:tcW w:type="dxa" w:w="4680"/>
          </w:tcPr>
          <w:p>
            <w:r>
              <w:t>~83,040 (among the highest specialty medians)</w:t>
            </w:r>
          </w:p>
        </w:tc>
      </w:tr>
    </w:tbl>
    <w:p/>
    <w:p>
      <w:pPr>
        <w:spacing w:after="240"/>
      </w:pPr>
      <w:r>
        <w:t>Swedish doctors' salaries are set individually rather than by fixed scale, based on competence, experience and position — which means negotiation genuinely matters. Reported figures vary between sources partly because of this individualised structure and partly because different sources measure different populations. Two practical points strengthen a pathologist's position specifically: klinisk patologi is repeatedly identified as a shortage specialty, and reporting suggests specialists in shortage fields can often negotiate SEK 5,000–15,000 monthly above the initial offer, particularly in regions facing recruitment challenges. Additionally, the EU pay transparency directive taking effect in Sweden during 2026 will require employers to publish salary ranges in job advertisements — a genuine structural improvement to applicant negotiating position.</w:t>
      </w:r>
    </w:p>
    <w:p>
      <w:pPr>
        <w:pStyle w:val="Heading2"/>
      </w:pPr>
      <w:r>
        <w:t>Your Next Steps</w:t>
      </w:r>
    </w:p>
    <w:p>
      <w:pPr>
        <w:pStyle w:val="ListNumber"/>
        <w:spacing w:after="120"/>
      </w:pPr>
      <w:r>
        <w:rPr>
          <w:b/>
        </w:rPr>
        <w:t xml:space="preserve">Non-Nordic applicants: begin Swedish language study immediately: </w:t>
      </w:r>
      <w:r>
        <w:t>C1-level Swedish is required for legitimation and therefore for any ST position — this is the single longest and most decisive step in the pathway for international applicants.</w:t>
      </w:r>
    </w:p>
    <w:p>
      <w:pPr>
        <w:pStyle w:val="ListNumber"/>
        <w:spacing w:after="120"/>
      </w:pPr>
      <w:r>
        <w:rPr>
          <w:b/>
        </w:rPr>
        <w:t xml:space="preserve">Confirm which regulation applies to your training: </w:t>
      </w:r>
      <w:r>
        <w:t>Sweden runs two parallel frameworks (SOSFS 2015:8 and HSLF-FS 2021:8) — which governs your ST depends on when you began, and affects minimum duration.</w:t>
      </w:r>
    </w:p>
    <w:p>
      <w:pPr>
        <w:pStyle w:val="ListNumber"/>
        <w:spacing w:after="120"/>
      </w:pPr>
      <w:r>
        <w:rPr>
          <w:b/>
        </w:rPr>
        <w:t xml:space="preserve">Choose your training department carefully: </w:t>
      </w:r>
      <w:r>
        <w:t>Because Socialstyrelsen does not review training quality directly — relying instead on external programme inspections — the reputation and inspection record of your specific department genuinely matters.</w:t>
      </w:r>
    </w:p>
    <w:p>
      <w:pPr>
        <w:pStyle w:val="ListNumber"/>
        <w:spacing w:after="120"/>
      </w:pPr>
      <w:r>
        <w:rPr>
          <w:b/>
        </w:rPr>
        <w:t xml:space="preserve">Use the Swedish Society of Pathology's case-volume benchmarks as a quality check: </w:t>
      </w:r>
      <w:r>
        <w:t>At least 6,700 specimens (5,000–5,500 histopathology, 700–1,100 puncture/exfoliative cytology, 300–400 vaginal cytology, 200 autopsies) — ask prospective departments directly whether they can deliver this volume.</w:t>
      </w:r>
    </w:p>
    <w:p>
      <w:pPr>
        <w:pStyle w:val="ListNumber"/>
        <w:spacing w:after="120"/>
      </w:pPr>
      <w:r>
        <w:rPr>
          <w:b/>
        </w:rPr>
        <w:t xml:space="preserve">Consider sitting an international examination voluntarily: </w:t>
      </w:r>
      <w:r>
        <w:t>With no Swedish exit exam, the Society explicitly recommends the ESP progression test, ASCP RISE, or UEMS board examination — genuinely valuable for both competence assurance and international portability.</w:t>
      </w:r>
    </w:p>
    <w:p>
      <w:pPr>
        <w:pStyle w:val="ListNumber"/>
        <w:spacing w:after="120"/>
      </w:pPr>
      <w:r>
        <w:rPr>
          <w:b/>
        </w:rPr>
        <w:t xml:space="preserve">Negotiate actively, particularly in shortage regions: </w:t>
      </w:r>
      <w:r>
        <w:t>Swedish doctor salaries are individually set, and shortage-specialty specialists can often negotiate meaningfully above initial offers — pathology's shortage status is a genuine lever.</w:t>
      </w:r>
    </w:p>
    <w:p>
      <w:pPr>
        <w:pStyle w:val="ListNumber"/>
        <w:spacing w:after="120"/>
      </w:pPr>
      <w:r>
        <w:rPr>
          <w:b/>
        </w:rPr>
        <w:t xml:space="preserve">Plan your six-month external clinical rotation deliberately: </w:t>
      </w:r>
      <w:r>
        <w:t>This required rotation outside pathology is a genuine opportunity to build clinical relationships and understanding that strengthen your diagnostic practice long-term.</w:t>
      </w:r>
    </w:p>
    <w:p/>
    <w:p>
      <w:pPr>
        <w:pStyle w:val="Heading2"/>
      </w:pPr>
      <w:r>
        <w:t>The Bottom Line</w:t>
      </w:r>
    </w:p>
    <w:p>
      <w:pPr>
        <w:spacing w:after="240"/>
      </w:pPr>
      <w:r>
        <w:t>Sweden offers pathologists an unusual combination: consistently top-tier specialist compensation within a system where klinisk patologi ranks alongside radiology and anaesthesia at the top of the pay distribution, genuinely detailed published case-volume training benchmarks, mandatory external programme inspection, and no exit examination requirement — with the specialty society instead recommending voluntary international examination specifically to maintain global comparability.</w:t>
      </w:r>
    </w:p>
    <w:p>
      <w:pPr>
        <w:spacing w:after="240"/>
      </w:pPr>
      <w:r>
        <w:t>For international applicants, the C1 Swedish language requirement is the genuine gatekeeper and should be treated as the first and longest step rather than a later formality. For those who clear it, individually negotiated salaries in a documented shortage specialty — strengthened further by the EU pay transparency directive from 2026 — represent a genuinely favourable position.</w:t>
      </w:r>
    </w:p>
    <w:p>
      <w:r>
        <w:rPr>
          <w:i/>
        </w:rPr>
        <w:t>Start Swedish language study now if you are internationally trained, choose your training department on the strength of its inspection record and case volumes, and negotiate actively — in a system of individually set salaries and documented shortage, that last point is worth real money.</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Sweden: Career Guide, ST Training, Socialstyrelsen &amp; Salaries</w:t>
      </w:r>
    </w:p>
    <w:p>
      <w:pPr>
        <w:spacing w:after="240"/>
      </w:pPr>
      <w:r>
        <w:rPr>
          <w:b/>
        </w:rPr>
        <w:t xml:space="preserve">Meta Description: </w:t>
      </w:r>
      <w:r>
        <w:t>Complete guide to becoming a pathologist in Sweden: the 5-year ST in klinisk patologi, Socialstyrelsen certification without an exit exam, detailed case-volume benchmarks, C1 Swedish language requirements, and top-tier specialist salaries.</w:t>
      </w:r>
    </w:p>
    <w:p>
      <w:pPr>
        <w:pStyle w:val="Heading3"/>
      </w:pPr>
      <w:r>
        <w:t>Primary Keywords</w:t>
      </w:r>
    </w:p>
    <w:p>
      <w:pPr>
        <w:pStyle w:val="ListBullet"/>
      </w:pPr>
      <w:r>
        <w:t>pathology careers Sweden</w:t>
      </w:r>
    </w:p>
    <w:p>
      <w:pPr>
        <w:pStyle w:val="ListBullet"/>
      </w:pPr>
      <w:r>
        <w:t>ST klinisk patologi</w:t>
      </w:r>
    </w:p>
    <w:p>
      <w:pPr>
        <w:pStyle w:val="ListBullet"/>
      </w:pPr>
      <w:r>
        <w:t>patolog lön Sverige</w:t>
      </w:r>
    </w:p>
    <w:p>
      <w:pPr>
        <w:pStyle w:val="ListBullet"/>
      </w:pPr>
      <w:r>
        <w:t>Socialstyrelsen specialistkompetensbevis</w:t>
      </w:r>
    </w:p>
    <w:p>
      <w:pPr>
        <w:pStyle w:val="ListBullet"/>
      </w:pPr>
      <w:r>
        <w:t>svensk läkarlegitimation utländsk läkare</w:t>
      </w:r>
    </w:p>
    <w:p/>
    <w:p>
      <w:pPr>
        <w:pStyle w:val="Heading3"/>
      </w:pPr>
      <w:r>
        <w:t>Long-Tail Keywords</w:t>
      </w:r>
    </w:p>
    <w:p>
      <w:pPr>
        <w:pStyle w:val="ListBullet"/>
      </w:pPr>
      <w:r>
        <w:t>ST-läkare klinisk patologi fem år utbildning</w:t>
      </w:r>
    </w:p>
    <w:p>
      <w:pPr>
        <w:pStyle w:val="ListBullet"/>
      </w:pPr>
      <w:r>
        <w:t>6700 prover riktlinjer svensk förening patologi</w:t>
      </w:r>
    </w:p>
    <w:p>
      <w:pPr>
        <w:pStyle w:val="ListBullet"/>
      </w:pPr>
      <w:r>
        <w:t>HSLF-FS 2021:8 specialiseringstjänstgöring krav</w:t>
      </w:r>
    </w:p>
    <w:p>
      <w:pPr>
        <w:pStyle w:val="ListBullet"/>
      </w:pPr>
      <w:r>
        <w:t>bastjänstgöring BT sex månader minimum</w:t>
      </w:r>
    </w:p>
    <w:p>
      <w:pPr>
        <w:pStyle w:val="ListBullet"/>
      </w:pPr>
      <w:r>
        <w:t>C1 svenska krav läkarlegitimation utländsk</w:t>
      </w:r>
    </w:p>
    <w:p>
      <w:pPr>
        <w:pStyle w:val="ListBullet"/>
      </w:pPr>
      <w:r>
        <w:t>how many years to become a pathologist Sweden</w:t>
      </w:r>
    </w:p>
    <w:p>
      <w:pPr>
        <w:pStyle w:val="ListBullet"/>
      </w:pPr>
      <w:r>
        <w:t>specialistläkare lön 2025 SCB SKR</w:t>
      </w:r>
    </w:p>
    <w:p>
      <w:pPr>
        <w:pStyle w:val="ListBullet"/>
      </w:pPr>
      <w:r>
        <w:t>ESP progression test RISE UEMS board exam patologi</w:t>
      </w:r>
    </w:p>
    <w:p>
      <w:pPr>
        <w:pStyle w:val="ListBullet"/>
      </w:pPr>
      <w:r>
        <w:t>obduktionsverksamhet ST patologi första året</w:t>
      </w:r>
    </w:p>
    <w:p>
      <w:pPr>
        <w:pStyle w:val="ListBullet"/>
      </w:pPr>
      <w:r>
        <w:t>bristspecialitet löneförhandling specialistläkare</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Patologi / Klinisk patologi</w:t>
            </w:r>
          </w:p>
        </w:tc>
        <w:tc>
          <w:tcPr>
            <w:tcW w:type="dxa" w:w="3120"/>
          </w:tcPr>
          <w:p>
            <w:r>
              <w:t>2.6%</w:t>
            </w:r>
          </w:p>
        </w:tc>
        <w:tc>
          <w:tcPr>
            <w:tcW w:type="dxa" w:w="3120"/>
          </w:tcPr>
          <w:p>
            <w:r>
              <w:t>Natural, bilingual term coverage</w:t>
            </w:r>
          </w:p>
        </w:tc>
      </w:tr>
      <w:tr>
        <w:tc>
          <w:tcPr>
            <w:tcW w:type="dxa" w:w="3120"/>
          </w:tcPr>
          <w:p>
            <w:r>
              <w:t>Sweden / Swedish / Sverige</w:t>
            </w:r>
          </w:p>
        </w:tc>
        <w:tc>
          <w:tcPr>
            <w:tcW w:type="dxa" w:w="3120"/>
          </w:tcPr>
          <w:p>
            <w:r>
              <w:t>2.4%</w:t>
            </w:r>
          </w:p>
        </w:tc>
        <w:tc>
          <w:tcPr>
            <w:tcW w:type="dxa" w:w="3120"/>
          </w:tcPr>
          <w:p>
            <w:r>
              <w:t>Strong geographic signal</w:t>
            </w:r>
          </w:p>
        </w:tc>
      </w:tr>
      <w:tr>
        <w:tc>
          <w:tcPr>
            <w:tcW w:type="dxa" w:w="3120"/>
          </w:tcPr>
          <w:p>
            <w:r>
              <w:t>ST / Training / Specialisering</w:t>
            </w:r>
          </w:p>
        </w:tc>
        <w:tc>
          <w:tcPr>
            <w:tcW w:type="dxa" w:w="3120"/>
          </w:tcPr>
          <w:p>
            <w:r>
              <w:t>2.7%</w:t>
            </w:r>
          </w:p>
        </w:tc>
        <w:tc>
          <w:tcPr>
            <w:tcW w:type="dxa" w:w="3120"/>
          </w:tcPr>
          <w:p>
            <w:r>
              <w:t>High-intent pathway term</w:t>
            </w:r>
          </w:p>
        </w:tc>
      </w:tr>
      <w:tr>
        <w:tc>
          <w:tcPr>
            <w:tcW w:type="dxa" w:w="3120"/>
          </w:tcPr>
          <w:p>
            <w:r>
              <w:t>Socialstyrelsen / Certification / Legitimation</w:t>
            </w:r>
          </w:p>
        </w:tc>
        <w:tc>
          <w:tcPr>
            <w:tcW w:type="dxa" w:w="3120"/>
          </w:tcPr>
          <w:p>
            <w:r>
              <w:t>1.9%</w:t>
            </w:r>
          </w:p>
        </w:tc>
        <w:tc>
          <w:tcPr>
            <w:tcW w:type="dxa" w:w="3120"/>
          </w:tcPr>
          <w:p>
            <w:r>
              <w:t>Authority and credential terms</w:t>
            </w:r>
          </w:p>
        </w:tc>
      </w:tr>
      <w:tr>
        <w:tc>
          <w:tcPr>
            <w:tcW w:type="dxa" w:w="3120"/>
          </w:tcPr>
          <w:p>
            <w:r>
              <w:t>Salary / Lön / Specialist</w:t>
            </w:r>
          </w:p>
        </w:tc>
        <w:tc>
          <w:tcPr>
            <w:tcW w:type="dxa" w:w="3120"/>
          </w:tcPr>
          <w:p>
            <w:r>
              <w:t>1.6%</w:t>
            </w:r>
          </w:p>
        </w:tc>
        <w:tc>
          <w:tcPr>
            <w:tcW w:type="dxa" w:w="3120"/>
          </w:tcPr>
          <w:p>
            <w:r>
              <w:t>Commercial intent term</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46/100 (appropriate for specialist content)</w:t>
      </w:r>
    </w:p>
    <w:p>
      <w:r>
        <w:rPr>
          <w:b/>
        </w:rPr>
        <w:t xml:space="preserve">Word Count: </w:t>
      </w:r>
      <w:r>
        <w:t>~1,240 words (optimal SEO range)</w:t>
      </w:r>
    </w:p>
    <w:p>
      <w:r>
        <w:rPr>
          <w:b/>
        </w:rPr>
        <w:t xml:space="preserve">Heading Structure: </w:t>
      </w:r>
      <w:r>
        <w:t>H1 → H2 → H3 hierarchy, featured-snippet friendly</w:t>
      </w:r>
    </w:p>
    <w:p>
      <w:r>
        <w:rPr>
          <w:b/>
        </w:rPr>
        <w:t xml:space="preserve">Bilingual Term Strategy: </w:t>
      </w:r>
      <w:r>
        <w:t>Swedish terms retained alongside English glosses</w:t>
      </w:r>
    </w:p>
    <w:p>
      <w:r>
        <w:rPr>
          <w:b/>
        </w:rPr>
        <w:t xml:space="preserve">Snippet Opportunity: </w:t>
      </w:r>
      <w:r>
        <w:t>The precise case-volume benchmarks (6,700 specimens broken down by type) and the no-exit-examination structure are both strong, genuinely distinctive featured-snippet candidates</w:t>
      </w:r>
    </w:p>
    <w:p/>
    <w:p>
      <w:pPr>
        <w:pStyle w:val="Heading3"/>
      </w:pPr>
      <w:r>
        <w:t>Suggested External Authority Links</w:t>
      </w:r>
    </w:p>
    <w:p>
      <w:pPr>
        <w:pStyle w:val="ListBullet"/>
      </w:pPr>
      <w:r>
        <w:rPr>
          <w:b/>
        </w:rPr>
        <w:t xml:space="preserve">Socialstyrelsen — </w:t>
      </w:r>
      <w:r>
        <w:t>https://www.socialstyrelsen.se</w:t>
      </w:r>
    </w:p>
    <w:p>
      <w:pPr>
        <w:pStyle w:val="ListBullet"/>
      </w:pPr>
      <w:r>
        <w:rPr>
          <w:b/>
        </w:rPr>
        <w:t xml:space="preserve">Svensk förening för patologi — </w:t>
      </w:r>
      <w:r>
        <w:t>https://svfp.se</w:t>
      </w:r>
    </w:p>
    <w:p>
      <w:pPr>
        <w:pStyle w:val="ListBullet"/>
      </w:pPr>
      <w:r>
        <w:rPr>
          <w:b/>
        </w:rPr>
        <w:t xml:space="preserve">Svensk förening för patologi — ST-utbildning — </w:t>
      </w:r>
      <w:r>
        <w:t>https://svfp.se/utbildning/st-utbildning/</w:t>
      </w:r>
    </w:p>
    <w:p>
      <w:pPr>
        <w:pStyle w:val="ListBullet"/>
      </w:pPr>
      <w:r>
        <w:rPr>
          <w:b/>
        </w:rPr>
        <w:t xml:space="preserve">Sveriges läkarförbund — Specialiseringstjänstgöring — </w:t>
      </w:r>
      <w:r>
        <w:t>https://slf.se/rad-och-stod/utbildning/specialiseringstjanstgoring-st/</w:t>
      </w:r>
    </w:p>
    <w:p>
      <w:pPr>
        <w:pStyle w:val="ListBullet"/>
      </w:pPr>
      <w:r>
        <w:rPr>
          <w:b/>
        </w:rPr>
        <w:t xml:space="preserve">SCB — Läkare lönestatistik — </w:t>
      </w:r>
      <w:r>
        <w:t>https://www.scb.se/lonestatistik/lakare/</w:t>
      </w:r>
    </w:p>
    <w:p>
      <w:pPr>
        <w:pStyle w:val="ListBullet"/>
      </w:pPr>
      <w:r>
        <w:rPr>
          <w:b/>
        </w:rPr>
        <w:t xml:space="preserve">Akademiska sjukhuset — ST klinisk patologi — </w:t>
      </w:r>
      <w:r>
        <w:t>https://www.akademiska.se/for-vardgivare/sektioner/klinisk-patologi/forskning/st-patologi/</w:t>
      </w:r>
    </w:p>
    <w:p/>
    <w:p>
      <w:pPr>
        <w:pStyle w:val="Heading3"/>
      </w:pPr>
      <w:r>
        <w:t>Image Alt Text Suggestions</w:t>
      </w:r>
    </w:p>
    <w:p>
      <w:pPr>
        <w:pStyle w:val="ListBullet"/>
      </w:pPr>
      <w:r>
        <w:t>"ST-läkare performing autopsy work during the first year of Swedish pathology specialist training"</w:t>
      </w:r>
    </w:p>
    <w:p>
      <w:pPr>
        <w:pStyle w:val="ListBullet"/>
      </w:pPr>
      <w:r>
        <w:t>"Chart of Swedish Society of Pathology case-volume benchmarks: 6,700 specimens by category"</w:t>
      </w:r>
    </w:p>
    <w:p>
      <w:pPr>
        <w:pStyle w:val="ListBullet"/>
      </w:pPr>
      <w:r>
        <w:t>"Diagram of the Swedish pathway from legitimation through BT and ST to specialistkompetensbevis"</w:t>
      </w:r>
    </w:p>
    <w:p>
      <w:pPr>
        <w:pStyle w:val="ListBullet"/>
      </w:pPr>
      <w:r>
        <w:t>"Comparison of Swedish specialist physician salaries by specialty showing klinisk patologi position"</w:t>
      </w:r>
    </w:p>
    <w:p/>
    <w:p>
      <w:pPr>
        <w:pStyle w:val="Heading3"/>
      </w:pPr>
      <w:r>
        <w:t>Web Conversion CTAs</w:t>
      </w:r>
    </w:p>
    <w:p>
      <w:r>
        <w:rPr>
          <w:b/>
        </w:rPr>
        <w:t xml:space="preserve">CTA 1 (Language first): </w:t>
      </w:r>
      <w:r>
        <w:t>Non-Nordic applicants: begin Swedish language study now — C1 proficiency gates both legitimation and any ST position.</w:t>
      </w:r>
    </w:p>
    <w:p>
      <w:r>
        <w:rPr>
          <w:b/>
        </w:rPr>
        <w:t xml:space="preserve">CTA 2 (Department choice): </w:t>
      </w:r>
      <w:r>
        <w:t>Choose your training department on its external inspection record and case volumes — Socialstyrelsen does not review training quality directly.</w:t>
      </w:r>
    </w:p>
    <w:p>
      <w:r>
        <w:rPr>
          <w:b/>
        </w:rPr>
        <w:t xml:space="preserve">CTA 3 (Voluntary examination): </w:t>
      </w:r>
      <w:r>
        <w:t>Consider sitting the ESP progression test, ASCP RISE or UEMS board exam — the Swedish Society of Pathology explicitly recommends this in the absence of a national exam.</w:t>
      </w:r>
    </w:p>
    <w:p>
      <w:r>
        <w:rPr>
          <w:b/>
        </w:rPr>
        <w:t xml:space="preserve">CTA 4 (Negotiation): </w:t>
      </w:r>
      <w:r>
        <w:t>Swedish doctor salaries are individually set and pathology is a documented shortage specialty — negotiate actively, particularly in regions with recruitment challenges.</w:t>
      </w:r>
    </w:p>
    <w:p/>
    <w:p>
      <w:pPr>
        <w:pStyle w:val="Heading3"/>
      </w:pPr>
      <w:r>
        <w:t>Publication &amp; Distribution Notes</w:t>
      </w:r>
    </w:p>
    <w:p>
      <w:r>
        <w:rPr>
          <w:b/>
        </w:rPr>
        <w:t xml:space="preserve">Platform Recommendations: </w:t>
      </w:r>
      <w:r>
        <w:t>Blog/website primary (SEO), LinkedIn article mirror, Medium republication, Nordic and EU medical career portals</w:t>
      </w:r>
    </w:p>
    <w:p>
      <w:r>
        <w:rPr>
          <w:b/>
        </w:rPr>
        <w:t xml:space="preserve">LinkedIn Hashtags: </w:t>
      </w:r>
      <w:r>
        <w:t>#PathologyCareers #Sweden #KliniskPatologi #Socialstyrelsen #MedicalCareers #Pathologist #STlakare #NordicHealthcare #EUHealthcare #Specialistlakare</w:t>
      </w:r>
    </w:p>
    <w:p>
      <w:r>
        <w:rPr>
          <w:b/>
        </w:rPr>
        <w:t xml:space="preserve">Optimal Publishing Time: </w:t>
      </w:r>
      <w:r>
        <w:t>Tuesday–Thursday, 8 AM–12 PM CET</w:t>
      </w:r>
    </w:p>
    <w:p>
      <w:r>
        <w:rPr>
          <w:b/>
        </w:rPr>
        <w:t xml:space="preserve">Content Refresh Cycle: </w:t>
      </w:r>
      <w:r>
        <w:t>Update alongside SCB/SKR annual salary statistics releases, HÖK agreement renewals, and the EU pay transparency directive implementation during 2026</w:t>
      </w:r>
    </w:p>
    <w:p>
      <w:r>
        <w:rPr>
          <w:b/>
        </w:rPr>
        <w:t xml:space="preserve">Localisation Note: </w:t>
      </w:r>
      <w:r>
        <w:t>Strong candidate for a Swedish-language companion piece — 'ST klinisk patologi' and 'patolog lön' carry meaningful domestic search volume</w:t>
      </w:r>
    </w:p>
    <w:p>
      <w:r>
        <w:rPr>
          <w:b/>
        </w:rPr>
        <w:t xml:space="preserve">Distinctive Angle: </w:t>
      </w:r>
      <w:r>
        <w:t>The combination of top-tier pay, precise published case-volume benchmarks, and the deliberate absence of an exit examination is a genuinely unusual profile worth foregrounding versus generic 'pathology in Sweden' content</w:t>
      </w:r>
    </w:p>
    <w:p>
      <w:r>
        <w:rPr>
          <w:b/>
        </w:rPr>
        <w:t xml:space="preserve">A/B Test Headlines: </w:t>
      </w:r>
      <w:r>
        <w:t>'Pathology in Sweden: Your Complete Career Guide' vs. 'Sweden Requires 6,700 Specimens But No Exit Exam — Inside Its Pathology Training'</w:t>
      </w:r>
    </w:p>
    <w:p/>
    <w:p>
      <w:r>
        <w:rPr>
          <w:i/>
        </w:rPr>
        <w:t xml:space="preserve">Document Generated: </w:t>
      </w:r>
      <w:r>
        <w:t>July 31, 2026</w:t>
      </w:r>
    </w:p>
    <w:p>
      <w:r>
        <w:rPr>
          <w:i/>
        </w:rPr>
        <w:t xml:space="preserve">SEO Status: </w:t>
      </w:r>
      <w:r>
        <w:t>Ready for publication — verify current Socialstyrelsen regulation applicability, Society training guidelines and SCB/SKR salary statistics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